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248" w:rsidRPr="0038292C" w:rsidRDefault="002B31D5" w:rsidP="00C43957">
      <w:pPr>
        <w:ind w:left="5580"/>
        <w:rPr>
          <w:sz w:val="27"/>
          <w:szCs w:val="27"/>
          <w:lang w:eastAsia="zh-CN"/>
        </w:rPr>
      </w:pPr>
      <w:r w:rsidRPr="0038292C">
        <w:rPr>
          <w:sz w:val="27"/>
          <w:szCs w:val="27"/>
          <w:lang w:eastAsia="zh-CN"/>
        </w:rPr>
        <w:t>ОДОБРЕНА</w:t>
      </w:r>
    </w:p>
    <w:p w:rsidR="00C43957" w:rsidRPr="0038292C" w:rsidRDefault="00C43957" w:rsidP="0038292C">
      <w:pPr>
        <w:ind w:left="5580"/>
        <w:rPr>
          <w:sz w:val="27"/>
          <w:szCs w:val="27"/>
          <w:lang w:eastAsia="zh-CN"/>
        </w:rPr>
      </w:pPr>
      <w:r w:rsidRPr="0038292C">
        <w:rPr>
          <w:sz w:val="27"/>
          <w:szCs w:val="27"/>
          <w:lang w:eastAsia="zh-CN"/>
        </w:rPr>
        <w:t>решением Думы Новоуральского</w:t>
      </w:r>
    </w:p>
    <w:p w:rsidR="004B6248" w:rsidRPr="0038292C" w:rsidRDefault="002B31D5" w:rsidP="00C43957">
      <w:pPr>
        <w:ind w:left="5580"/>
        <w:rPr>
          <w:sz w:val="27"/>
          <w:szCs w:val="27"/>
          <w:lang w:eastAsia="zh-CN"/>
        </w:rPr>
      </w:pPr>
      <w:r w:rsidRPr="0038292C">
        <w:rPr>
          <w:sz w:val="27"/>
          <w:szCs w:val="27"/>
          <w:lang w:eastAsia="zh-CN"/>
        </w:rPr>
        <w:t>городского округа</w:t>
      </w:r>
    </w:p>
    <w:p w:rsidR="004B6248" w:rsidRDefault="002B31D5" w:rsidP="00C43957">
      <w:pPr>
        <w:ind w:left="5580"/>
        <w:rPr>
          <w:sz w:val="28"/>
          <w:szCs w:val="28"/>
          <w:lang w:eastAsia="zh-CN"/>
        </w:rPr>
      </w:pPr>
      <w:r w:rsidRPr="0038292C">
        <w:rPr>
          <w:sz w:val="27"/>
          <w:szCs w:val="27"/>
          <w:lang w:eastAsia="zh-CN"/>
        </w:rPr>
        <w:t xml:space="preserve">от </w:t>
      </w:r>
      <w:r w:rsidR="00497399">
        <w:rPr>
          <w:sz w:val="27"/>
          <w:szCs w:val="27"/>
          <w:lang w:eastAsia="zh-CN"/>
        </w:rPr>
        <w:t>27.08.2025</w:t>
      </w:r>
      <w:r w:rsidRPr="0038292C">
        <w:rPr>
          <w:sz w:val="27"/>
          <w:szCs w:val="27"/>
          <w:lang w:eastAsia="zh-CN"/>
        </w:rPr>
        <w:t xml:space="preserve"> № </w:t>
      </w:r>
      <w:r w:rsidR="00497399">
        <w:rPr>
          <w:sz w:val="27"/>
          <w:szCs w:val="27"/>
          <w:lang w:eastAsia="zh-CN"/>
        </w:rPr>
        <w:t>90</w:t>
      </w:r>
    </w:p>
    <w:p w:rsidR="004B6248" w:rsidRDefault="004B6248">
      <w:pPr>
        <w:jc w:val="right"/>
        <w:outlineLvl w:val="0"/>
        <w:rPr>
          <w:sz w:val="28"/>
          <w:szCs w:val="28"/>
        </w:rPr>
      </w:pPr>
    </w:p>
    <w:p w:rsidR="004B6248" w:rsidRDefault="004B6248">
      <w:pPr>
        <w:jc w:val="center"/>
        <w:outlineLvl w:val="0"/>
        <w:rPr>
          <w:sz w:val="28"/>
          <w:szCs w:val="28"/>
        </w:rPr>
      </w:pPr>
    </w:p>
    <w:p w:rsidR="004B6248" w:rsidRDefault="004B6248">
      <w:pPr>
        <w:pStyle w:val="aa"/>
        <w:ind w:firstLine="360"/>
        <w:jc w:val="center"/>
        <w:rPr>
          <w:b/>
          <w:sz w:val="44"/>
          <w:szCs w:val="44"/>
        </w:rPr>
      </w:pPr>
    </w:p>
    <w:p w:rsidR="004B6248" w:rsidRDefault="004B6248">
      <w:pPr>
        <w:pStyle w:val="aa"/>
        <w:ind w:firstLine="360"/>
        <w:jc w:val="center"/>
        <w:rPr>
          <w:b/>
          <w:sz w:val="44"/>
          <w:szCs w:val="44"/>
        </w:rPr>
      </w:pPr>
    </w:p>
    <w:p w:rsidR="004B6248" w:rsidRDefault="004B6248">
      <w:pPr>
        <w:pStyle w:val="aa"/>
        <w:ind w:firstLine="360"/>
        <w:jc w:val="center"/>
        <w:rPr>
          <w:b/>
          <w:sz w:val="44"/>
          <w:szCs w:val="44"/>
        </w:rPr>
      </w:pPr>
    </w:p>
    <w:p w:rsidR="004B6248" w:rsidRDefault="004B6248">
      <w:pPr>
        <w:pStyle w:val="aa"/>
        <w:ind w:firstLine="360"/>
        <w:jc w:val="center"/>
        <w:rPr>
          <w:b/>
          <w:sz w:val="44"/>
          <w:szCs w:val="44"/>
        </w:rPr>
      </w:pPr>
    </w:p>
    <w:p w:rsidR="004B6248" w:rsidRDefault="004B6248">
      <w:pPr>
        <w:pStyle w:val="aa"/>
        <w:ind w:firstLine="360"/>
        <w:jc w:val="center"/>
        <w:rPr>
          <w:b/>
          <w:sz w:val="44"/>
          <w:szCs w:val="44"/>
        </w:rPr>
      </w:pPr>
    </w:p>
    <w:p w:rsidR="004B6248" w:rsidRDefault="004B6248">
      <w:pPr>
        <w:pStyle w:val="aa"/>
        <w:ind w:firstLine="360"/>
        <w:jc w:val="center"/>
        <w:rPr>
          <w:b/>
          <w:sz w:val="44"/>
          <w:szCs w:val="44"/>
        </w:rPr>
      </w:pPr>
    </w:p>
    <w:p w:rsidR="004B6248" w:rsidRDefault="004B6248">
      <w:pPr>
        <w:pStyle w:val="aa"/>
        <w:ind w:firstLine="360"/>
        <w:jc w:val="center"/>
        <w:rPr>
          <w:b/>
          <w:sz w:val="40"/>
          <w:szCs w:val="40"/>
        </w:rPr>
      </w:pPr>
    </w:p>
    <w:p w:rsidR="004B6248" w:rsidRDefault="002B31D5">
      <w:pPr>
        <w:pStyle w:val="aa"/>
        <w:ind w:firstLine="36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КОНЦЕПЦИЯ</w:t>
      </w:r>
    </w:p>
    <w:p w:rsidR="004B6248" w:rsidRDefault="002B31D5">
      <w:pPr>
        <w:pStyle w:val="aa"/>
        <w:ind w:firstLine="36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РАЗВИТИЯ ФИЗИЧЕСКОЙ КУЛЬТУРЫ</w:t>
      </w:r>
    </w:p>
    <w:p w:rsidR="004B6248" w:rsidRDefault="002B31D5">
      <w:pPr>
        <w:pStyle w:val="aa"/>
        <w:ind w:firstLine="36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И СПОРТА </w:t>
      </w:r>
    </w:p>
    <w:p w:rsidR="004B6248" w:rsidRDefault="002B31D5">
      <w:pPr>
        <w:pStyle w:val="aa"/>
        <w:ind w:firstLine="36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В НОВОУРАЛЬСКОМ ГОРОДСКОМ ОКРУГЕ НА ПЕРИОД ДО 2030 ГОДА</w:t>
      </w:r>
    </w:p>
    <w:p w:rsidR="004B6248" w:rsidRDefault="004B6248">
      <w:pPr>
        <w:pStyle w:val="aa"/>
        <w:ind w:firstLine="360"/>
        <w:jc w:val="left"/>
        <w:rPr>
          <w:b/>
          <w:sz w:val="24"/>
          <w:szCs w:val="24"/>
        </w:rPr>
      </w:pPr>
    </w:p>
    <w:p w:rsidR="004B6248" w:rsidRDefault="004B6248">
      <w:pPr>
        <w:pStyle w:val="aa"/>
        <w:ind w:firstLine="360"/>
        <w:jc w:val="left"/>
        <w:rPr>
          <w:b/>
          <w:sz w:val="24"/>
          <w:szCs w:val="24"/>
        </w:rPr>
      </w:pPr>
    </w:p>
    <w:p w:rsidR="004B6248" w:rsidRDefault="004B6248">
      <w:pPr>
        <w:pStyle w:val="aa"/>
        <w:ind w:firstLine="360"/>
        <w:jc w:val="left"/>
        <w:rPr>
          <w:b/>
          <w:sz w:val="24"/>
          <w:szCs w:val="24"/>
        </w:rPr>
      </w:pPr>
    </w:p>
    <w:p w:rsidR="004B6248" w:rsidRDefault="004B6248">
      <w:pPr>
        <w:pStyle w:val="aa"/>
        <w:ind w:firstLine="360"/>
        <w:jc w:val="left"/>
        <w:rPr>
          <w:b/>
          <w:sz w:val="24"/>
          <w:szCs w:val="24"/>
        </w:rPr>
      </w:pPr>
    </w:p>
    <w:p w:rsidR="004B6248" w:rsidRDefault="004B6248">
      <w:pPr>
        <w:pStyle w:val="aa"/>
        <w:ind w:firstLine="360"/>
        <w:jc w:val="left"/>
        <w:rPr>
          <w:b/>
          <w:sz w:val="24"/>
          <w:szCs w:val="24"/>
        </w:rPr>
      </w:pPr>
    </w:p>
    <w:p w:rsidR="0038292C" w:rsidRDefault="0038292C">
      <w:pPr>
        <w:pStyle w:val="aa"/>
        <w:ind w:firstLine="360"/>
        <w:jc w:val="left"/>
        <w:rPr>
          <w:b/>
          <w:sz w:val="24"/>
          <w:szCs w:val="24"/>
        </w:rPr>
      </w:pPr>
    </w:p>
    <w:p w:rsidR="0038292C" w:rsidRDefault="0038292C">
      <w:pPr>
        <w:pStyle w:val="aa"/>
        <w:ind w:firstLine="360"/>
        <w:jc w:val="left"/>
        <w:rPr>
          <w:b/>
          <w:sz w:val="24"/>
          <w:szCs w:val="24"/>
        </w:rPr>
      </w:pPr>
    </w:p>
    <w:p w:rsidR="0038292C" w:rsidRDefault="0038292C">
      <w:pPr>
        <w:pStyle w:val="aa"/>
        <w:ind w:firstLine="360"/>
        <w:jc w:val="left"/>
        <w:rPr>
          <w:b/>
          <w:sz w:val="24"/>
          <w:szCs w:val="24"/>
        </w:rPr>
      </w:pPr>
    </w:p>
    <w:p w:rsidR="0038292C" w:rsidRDefault="0038292C">
      <w:pPr>
        <w:pStyle w:val="aa"/>
        <w:ind w:firstLine="360"/>
        <w:jc w:val="left"/>
        <w:rPr>
          <w:b/>
          <w:sz w:val="24"/>
          <w:szCs w:val="24"/>
        </w:rPr>
      </w:pPr>
    </w:p>
    <w:p w:rsidR="0038292C" w:rsidRDefault="0038292C">
      <w:pPr>
        <w:pStyle w:val="aa"/>
        <w:ind w:firstLine="360"/>
        <w:jc w:val="left"/>
        <w:rPr>
          <w:b/>
          <w:sz w:val="24"/>
          <w:szCs w:val="24"/>
        </w:rPr>
      </w:pPr>
    </w:p>
    <w:p w:rsidR="0038292C" w:rsidRDefault="0038292C">
      <w:pPr>
        <w:pStyle w:val="aa"/>
        <w:ind w:firstLine="360"/>
        <w:jc w:val="left"/>
        <w:rPr>
          <w:b/>
          <w:sz w:val="24"/>
          <w:szCs w:val="24"/>
        </w:rPr>
      </w:pPr>
    </w:p>
    <w:p w:rsidR="004B6248" w:rsidRDefault="004B6248">
      <w:pPr>
        <w:pStyle w:val="aa"/>
        <w:ind w:firstLine="360"/>
        <w:jc w:val="left"/>
        <w:rPr>
          <w:b/>
          <w:sz w:val="24"/>
          <w:szCs w:val="24"/>
        </w:rPr>
      </w:pPr>
    </w:p>
    <w:p w:rsidR="004B6248" w:rsidRDefault="004B6248">
      <w:pPr>
        <w:pStyle w:val="aa"/>
        <w:ind w:firstLine="360"/>
        <w:jc w:val="left"/>
        <w:rPr>
          <w:b/>
          <w:sz w:val="24"/>
          <w:szCs w:val="24"/>
        </w:rPr>
      </w:pPr>
    </w:p>
    <w:p w:rsidR="00C43957" w:rsidRDefault="00C43957">
      <w:pPr>
        <w:pStyle w:val="aa"/>
        <w:ind w:firstLine="360"/>
        <w:jc w:val="left"/>
        <w:rPr>
          <w:b/>
          <w:sz w:val="24"/>
          <w:szCs w:val="24"/>
        </w:rPr>
      </w:pPr>
    </w:p>
    <w:p w:rsidR="004B6248" w:rsidRDefault="004B6248">
      <w:pPr>
        <w:pStyle w:val="aa"/>
        <w:ind w:firstLine="360"/>
        <w:jc w:val="left"/>
        <w:rPr>
          <w:b/>
          <w:sz w:val="24"/>
          <w:szCs w:val="24"/>
        </w:rPr>
      </w:pPr>
    </w:p>
    <w:p w:rsidR="004B6248" w:rsidRDefault="004B6248">
      <w:pPr>
        <w:pStyle w:val="aa"/>
        <w:ind w:firstLine="360"/>
        <w:jc w:val="left"/>
        <w:rPr>
          <w:b/>
          <w:sz w:val="24"/>
          <w:szCs w:val="24"/>
        </w:rPr>
      </w:pPr>
    </w:p>
    <w:p w:rsidR="004B6248" w:rsidRDefault="004B6248">
      <w:pPr>
        <w:pStyle w:val="aa"/>
        <w:ind w:firstLine="360"/>
        <w:jc w:val="left"/>
        <w:rPr>
          <w:b/>
          <w:sz w:val="24"/>
          <w:szCs w:val="24"/>
        </w:rPr>
      </w:pPr>
    </w:p>
    <w:p w:rsidR="004B6248" w:rsidRDefault="004B6248">
      <w:pPr>
        <w:pStyle w:val="aa"/>
        <w:ind w:firstLine="360"/>
        <w:jc w:val="left"/>
        <w:rPr>
          <w:b/>
          <w:sz w:val="24"/>
          <w:szCs w:val="24"/>
        </w:rPr>
      </w:pPr>
    </w:p>
    <w:p w:rsidR="004B6248" w:rsidRDefault="004B6248">
      <w:pPr>
        <w:pStyle w:val="aa"/>
        <w:ind w:firstLine="360"/>
        <w:jc w:val="left"/>
        <w:rPr>
          <w:b/>
          <w:sz w:val="24"/>
          <w:szCs w:val="24"/>
        </w:rPr>
      </w:pPr>
    </w:p>
    <w:p w:rsidR="004B6248" w:rsidRDefault="004B6248">
      <w:pPr>
        <w:pStyle w:val="aa"/>
        <w:jc w:val="left"/>
        <w:rPr>
          <w:b/>
          <w:sz w:val="24"/>
          <w:szCs w:val="24"/>
        </w:rPr>
      </w:pPr>
    </w:p>
    <w:p w:rsidR="0038292C" w:rsidRDefault="0038292C">
      <w:pPr>
        <w:pStyle w:val="aa"/>
        <w:jc w:val="left"/>
        <w:rPr>
          <w:b/>
          <w:sz w:val="24"/>
          <w:szCs w:val="24"/>
        </w:rPr>
      </w:pPr>
    </w:p>
    <w:p w:rsidR="004B6248" w:rsidRDefault="004B6248">
      <w:pPr>
        <w:pStyle w:val="aa"/>
        <w:jc w:val="left"/>
        <w:rPr>
          <w:b/>
          <w:sz w:val="24"/>
          <w:szCs w:val="24"/>
        </w:rPr>
      </w:pPr>
    </w:p>
    <w:p w:rsidR="0038292C" w:rsidRDefault="0038292C">
      <w:pPr>
        <w:pStyle w:val="aa"/>
        <w:jc w:val="left"/>
        <w:rPr>
          <w:b/>
          <w:sz w:val="24"/>
          <w:szCs w:val="24"/>
        </w:rPr>
      </w:pPr>
    </w:p>
    <w:p w:rsidR="004B6248" w:rsidRPr="0038292C" w:rsidRDefault="002B31D5">
      <w:pPr>
        <w:pStyle w:val="aa"/>
        <w:ind w:hanging="851"/>
        <w:jc w:val="center"/>
        <w:rPr>
          <w:sz w:val="27"/>
          <w:szCs w:val="27"/>
        </w:rPr>
      </w:pPr>
      <w:r w:rsidRPr="0038292C">
        <w:rPr>
          <w:sz w:val="27"/>
          <w:szCs w:val="27"/>
        </w:rPr>
        <w:t>Новоуральск</w:t>
      </w:r>
    </w:p>
    <w:p w:rsidR="004B6248" w:rsidRPr="0038292C" w:rsidRDefault="002B31D5">
      <w:pPr>
        <w:pStyle w:val="aa"/>
        <w:ind w:hanging="851"/>
        <w:jc w:val="center"/>
        <w:rPr>
          <w:b/>
          <w:sz w:val="27"/>
          <w:szCs w:val="27"/>
        </w:rPr>
      </w:pPr>
      <w:r w:rsidRPr="0038292C">
        <w:rPr>
          <w:sz w:val="27"/>
          <w:szCs w:val="27"/>
        </w:rPr>
        <w:t>2025 год</w:t>
      </w:r>
    </w:p>
    <w:p w:rsidR="004B6248" w:rsidRDefault="004B6248">
      <w:pPr>
        <w:pStyle w:val="aa"/>
        <w:rPr>
          <w:b/>
          <w:sz w:val="24"/>
          <w:szCs w:val="24"/>
        </w:rPr>
      </w:pPr>
    </w:p>
    <w:p w:rsidR="004B6248" w:rsidRDefault="002B31D5">
      <w:pPr>
        <w:pStyle w:val="aa"/>
        <w:ind w:firstLine="360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КОНЦЕПЦИЯ</w:t>
      </w:r>
    </w:p>
    <w:p w:rsidR="004B6248" w:rsidRDefault="002B31D5">
      <w:pPr>
        <w:pStyle w:val="aa"/>
        <w:ind w:firstLine="360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РАЗВИТИЯ ФИЗИЧЕСКОЙ КУЛЬТУРЫ И СПОРТА </w:t>
      </w:r>
    </w:p>
    <w:p w:rsidR="004B6248" w:rsidRDefault="002B31D5">
      <w:pPr>
        <w:pStyle w:val="aa"/>
        <w:ind w:firstLine="360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В НОВОУРАЛЬСКОМ ГОРОДСКОМ ОКРУГЕ </w:t>
      </w:r>
    </w:p>
    <w:p w:rsidR="004B6248" w:rsidRDefault="002B31D5">
      <w:pPr>
        <w:pStyle w:val="aa"/>
        <w:ind w:firstLine="360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НА ПЕРИОД ДО 2030 ГОДА</w:t>
      </w:r>
    </w:p>
    <w:p w:rsidR="004B6248" w:rsidRDefault="004B6248">
      <w:pPr>
        <w:pStyle w:val="aa"/>
        <w:ind w:firstLine="360"/>
        <w:rPr>
          <w:b/>
          <w:sz w:val="27"/>
          <w:szCs w:val="27"/>
        </w:rPr>
      </w:pPr>
    </w:p>
    <w:p w:rsidR="004B6248" w:rsidRDefault="002B31D5">
      <w:pPr>
        <w:pStyle w:val="aa"/>
        <w:ind w:firstLine="360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1. Правовые основания для разработки концепции</w:t>
      </w:r>
    </w:p>
    <w:p w:rsidR="004B6248" w:rsidRDefault="004B6248">
      <w:pPr>
        <w:pStyle w:val="aa"/>
        <w:ind w:firstLine="360"/>
        <w:rPr>
          <w:sz w:val="27"/>
          <w:szCs w:val="27"/>
        </w:rPr>
      </w:pPr>
    </w:p>
    <w:p w:rsidR="004B6248" w:rsidRDefault="002B31D5">
      <w:pPr>
        <w:pStyle w:val="aa"/>
        <w:ind w:firstLine="709"/>
        <w:rPr>
          <w:sz w:val="27"/>
          <w:szCs w:val="27"/>
        </w:rPr>
      </w:pPr>
      <w:r>
        <w:rPr>
          <w:sz w:val="27"/>
          <w:szCs w:val="27"/>
        </w:rPr>
        <w:t>Правовыми основаниями для разработки Концепции являются:</w:t>
      </w:r>
    </w:p>
    <w:p w:rsidR="004B6248" w:rsidRDefault="002B31D5">
      <w:pPr>
        <w:pStyle w:val="aa"/>
        <w:ind w:firstLine="709"/>
        <w:rPr>
          <w:sz w:val="27"/>
          <w:szCs w:val="27"/>
        </w:rPr>
      </w:pPr>
      <w:r>
        <w:rPr>
          <w:sz w:val="27"/>
          <w:szCs w:val="27"/>
        </w:rPr>
        <w:t>1.Федеральный закон от 4 декабря 2007 года № 329-ФЗ «О физической культуре и спорте в Российской Федерации»;</w:t>
      </w:r>
    </w:p>
    <w:p w:rsidR="004B6248" w:rsidRDefault="002B31D5">
      <w:pPr>
        <w:pStyle w:val="aa"/>
        <w:ind w:firstLine="709"/>
        <w:rPr>
          <w:sz w:val="27"/>
          <w:szCs w:val="27"/>
        </w:rPr>
      </w:pPr>
      <w:r>
        <w:rPr>
          <w:sz w:val="27"/>
          <w:szCs w:val="27"/>
        </w:rPr>
        <w:t>2. Федеральный закон от 29 декабря 2012 года № 273-ФЗ «Об образовании в Российской Федерации»;</w:t>
      </w:r>
    </w:p>
    <w:p w:rsidR="004B6248" w:rsidRDefault="002B31D5">
      <w:pPr>
        <w:pStyle w:val="aa"/>
        <w:ind w:firstLine="709"/>
        <w:rPr>
          <w:sz w:val="27"/>
          <w:szCs w:val="27"/>
        </w:rPr>
      </w:pPr>
      <w:r>
        <w:rPr>
          <w:sz w:val="27"/>
          <w:szCs w:val="27"/>
        </w:rPr>
        <w:t>3. Указ Президента Российской Федерации от 7 мая 2024 года №</w:t>
      </w:r>
      <w:r w:rsidR="00C43957">
        <w:rPr>
          <w:sz w:val="27"/>
          <w:szCs w:val="27"/>
        </w:rPr>
        <w:t xml:space="preserve"> </w:t>
      </w:r>
      <w:r>
        <w:rPr>
          <w:sz w:val="27"/>
          <w:szCs w:val="27"/>
        </w:rPr>
        <w:t>309 «О национальных целях развития Российской Федерации на период до 2030 года и перспективу до 2036 года»;</w:t>
      </w:r>
    </w:p>
    <w:p w:rsidR="004B6248" w:rsidRDefault="002B31D5">
      <w:pPr>
        <w:pStyle w:val="aa"/>
        <w:tabs>
          <w:tab w:val="left" w:pos="709"/>
        </w:tabs>
        <w:ind w:firstLine="709"/>
        <w:rPr>
          <w:sz w:val="27"/>
          <w:szCs w:val="27"/>
        </w:rPr>
      </w:pPr>
      <w:r>
        <w:rPr>
          <w:sz w:val="27"/>
          <w:szCs w:val="27"/>
        </w:rPr>
        <w:t>4. Национальный проект «Развитие физической культуры и спорта»;</w:t>
      </w:r>
    </w:p>
    <w:p w:rsidR="004B6248" w:rsidRDefault="002B31D5">
      <w:pPr>
        <w:pStyle w:val="aa"/>
        <w:ind w:firstLine="709"/>
        <w:rPr>
          <w:sz w:val="27"/>
          <w:szCs w:val="27"/>
        </w:rPr>
      </w:pPr>
      <w:r>
        <w:rPr>
          <w:sz w:val="27"/>
          <w:szCs w:val="27"/>
        </w:rPr>
        <w:t>5. Распоряжение Правительства Р</w:t>
      </w:r>
      <w:r w:rsidR="00C43957">
        <w:rPr>
          <w:sz w:val="27"/>
          <w:szCs w:val="27"/>
        </w:rPr>
        <w:t>оссийской Федерации</w:t>
      </w:r>
      <w:r>
        <w:rPr>
          <w:sz w:val="27"/>
          <w:szCs w:val="27"/>
        </w:rPr>
        <w:t xml:space="preserve"> от 24 ноября 2020 года № 3081-р «Об утверждении Стратегии развития физической культуры и спорта в Российской Федерации на период до 2030 года»;</w:t>
      </w:r>
    </w:p>
    <w:p w:rsidR="004B6248" w:rsidRDefault="002B31D5">
      <w:pPr>
        <w:pStyle w:val="aa"/>
        <w:ind w:firstLine="709"/>
        <w:rPr>
          <w:sz w:val="27"/>
          <w:szCs w:val="27"/>
        </w:rPr>
      </w:pPr>
      <w:r>
        <w:rPr>
          <w:sz w:val="27"/>
          <w:szCs w:val="27"/>
        </w:rPr>
        <w:t xml:space="preserve">6. Распоряжение Правительства </w:t>
      </w:r>
      <w:r w:rsidR="00C43957">
        <w:rPr>
          <w:sz w:val="27"/>
          <w:szCs w:val="27"/>
        </w:rPr>
        <w:t>Российской Федерации</w:t>
      </w:r>
      <w:r>
        <w:rPr>
          <w:sz w:val="27"/>
          <w:szCs w:val="27"/>
        </w:rPr>
        <w:t xml:space="preserve"> от 28 декабря 2021 года №</w:t>
      </w:r>
      <w:r w:rsidR="00C43957">
        <w:rPr>
          <w:sz w:val="27"/>
          <w:szCs w:val="27"/>
        </w:rPr>
        <w:t xml:space="preserve"> </w:t>
      </w:r>
      <w:r>
        <w:rPr>
          <w:sz w:val="27"/>
          <w:szCs w:val="27"/>
        </w:rPr>
        <w:t>3894-р «Об утверждении Концепции развития детско-юношеского спорта в Российской Федерации до 2030 года</w:t>
      </w:r>
      <w:r w:rsidR="00C43957">
        <w:rPr>
          <w:sz w:val="27"/>
          <w:szCs w:val="27"/>
        </w:rPr>
        <w:t xml:space="preserve"> и плана мероприятий по ее реализации</w:t>
      </w:r>
      <w:r>
        <w:rPr>
          <w:sz w:val="27"/>
          <w:szCs w:val="27"/>
        </w:rPr>
        <w:t>»;</w:t>
      </w:r>
    </w:p>
    <w:p w:rsidR="004B6248" w:rsidRDefault="002B31D5">
      <w:pPr>
        <w:pStyle w:val="aa"/>
        <w:ind w:firstLine="709"/>
        <w:rPr>
          <w:sz w:val="27"/>
          <w:szCs w:val="27"/>
        </w:rPr>
      </w:pPr>
      <w:r>
        <w:rPr>
          <w:sz w:val="27"/>
          <w:szCs w:val="27"/>
        </w:rPr>
        <w:t>7. Постановление Правительства Свердловской области от 25 декабря 2019 года № 1001-ПП «Об утверждении Стратегии развития физической культуры и спорта Свердловской области на период до 2035 года»;</w:t>
      </w:r>
    </w:p>
    <w:p w:rsidR="004B6248" w:rsidRDefault="002B31D5">
      <w:pPr>
        <w:pStyle w:val="aa"/>
        <w:ind w:firstLine="709"/>
        <w:rPr>
          <w:sz w:val="27"/>
          <w:szCs w:val="27"/>
        </w:rPr>
      </w:pPr>
      <w:r>
        <w:rPr>
          <w:sz w:val="27"/>
          <w:szCs w:val="27"/>
        </w:rPr>
        <w:t xml:space="preserve">8. Решение Думы </w:t>
      </w:r>
      <w:r w:rsidR="00C43957">
        <w:rPr>
          <w:sz w:val="27"/>
          <w:szCs w:val="27"/>
        </w:rPr>
        <w:t>Новоуральского городского округа</w:t>
      </w:r>
      <w:r>
        <w:rPr>
          <w:sz w:val="27"/>
          <w:szCs w:val="27"/>
        </w:rPr>
        <w:t xml:space="preserve"> от 15 декабря 2021 года № 149 «Об утверждении Стратегии социально-экономического развития Новоуральского городского округа до 2035 года».</w:t>
      </w:r>
    </w:p>
    <w:p w:rsidR="004B6248" w:rsidRDefault="004B6248">
      <w:pPr>
        <w:pStyle w:val="aa"/>
        <w:ind w:firstLine="709"/>
        <w:rPr>
          <w:sz w:val="27"/>
          <w:szCs w:val="27"/>
        </w:rPr>
      </w:pPr>
    </w:p>
    <w:p w:rsidR="004B6248" w:rsidRDefault="002B31D5">
      <w:pPr>
        <w:pStyle w:val="aa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2. Анализ текущего состояния сферы физической</w:t>
      </w:r>
    </w:p>
    <w:p w:rsidR="004B6248" w:rsidRDefault="002B31D5">
      <w:pPr>
        <w:pStyle w:val="aa"/>
        <w:ind w:firstLine="360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культуры и спорта в Новоуральском городском округе</w:t>
      </w:r>
    </w:p>
    <w:p w:rsidR="004B6248" w:rsidRDefault="004B6248">
      <w:pPr>
        <w:pStyle w:val="aa"/>
        <w:ind w:firstLine="360"/>
        <w:jc w:val="center"/>
        <w:rPr>
          <w:b/>
          <w:sz w:val="27"/>
          <w:szCs w:val="27"/>
        </w:rPr>
      </w:pPr>
    </w:p>
    <w:p w:rsidR="004B6248" w:rsidRDefault="002B31D5">
      <w:pPr>
        <w:pStyle w:val="aa"/>
        <w:ind w:firstLine="709"/>
        <w:rPr>
          <w:sz w:val="27"/>
          <w:szCs w:val="27"/>
        </w:rPr>
      </w:pPr>
      <w:r>
        <w:rPr>
          <w:sz w:val="27"/>
          <w:szCs w:val="27"/>
        </w:rPr>
        <w:t>Деятельность в сфере физической культуры и спорта на территории Новоуральского городского округа осуществляют: 2 учреждения физической культуры и спорта: МБУ «СК «Кедр» и МАУ «КСК», 2 спортивные школы: МАУ ДО «СШ №4» и МАУ ДО «СШ №2», МАУ ДО «СШОР», МБУ «ДЮЦ», 13 муниципальных общеобразовательных школ, 2 областные коррекционные общеобразовательные школы, 5 МАДОУ, 2 профсоюзные организации, 15 федераций по видам спорта.</w:t>
      </w:r>
    </w:p>
    <w:p w:rsidR="004B6248" w:rsidRDefault="002B31D5">
      <w:pPr>
        <w:pStyle w:val="aa"/>
        <w:ind w:firstLine="709"/>
        <w:rPr>
          <w:sz w:val="27"/>
          <w:szCs w:val="27"/>
        </w:rPr>
      </w:pPr>
      <w:r>
        <w:rPr>
          <w:sz w:val="27"/>
          <w:szCs w:val="27"/>
        </w:rPr>
        <w:t>Спортивная инфраструктура Новоуральского городского округа включает: 1 центральный стадион (с 2021 года стадион находится на реконструкции), 85 плоскостных спортивных сооружений, в том числе 36 спортивных залов, три 25- метровых плавательных бассейна (МАОУ «СОШ №48», МАОУ «СОШ №40», ДС «Дельфин»), 2 лыжные базы, 3 стрелковых тира, спортивная база «Айсберг», 50 километров лыжных трасс, ледовая арена МАУ «КСК», горнолыжный комплекс, физкультурно-оздоровительный комплекс «Кедр Южный» и более 50 воркаут-</w:t>
      </w:r>
      <w:r>
        <w:rPr>
          <w:sz w:val="27"/>
          <w:szCs w:val="27"/>
        </w:rPr>
        <w:lastRenderedPageBreak/>
        <w:t>комплексов, в том числе в сельских территориях, а также более 40 универсальных спортивных площадок.</w:t>
      </w:r>
    </w:p>
    <w:p w:rsidR="004B6248" w:rsidRDefault="002B31D5">
      <w:pPr>
        <w:pStyle w:val="aa"/>
        <w:ind w:firstLine="709"/>
        <w:rPr>
          <w:bCs/>
          <w:sz w:val="27"/>
          <w:szCs w:val="27"/>
        </w:rPr>
      </w:pPr>
      <w:r>
        <w:rPr>
          <w:sz w:val="27"/>
          <w:szCs w:val="27"/>
        </w:rPr>
        <w:t xml:space="preserve">Развитая спортивная инфраструктура в округе позволяет культивировать более 40 видов спорта, достигать спортивных результатов, присваивать </w:t>
      </w:r>
      <w:r>
        <w:rPr>
          <w:bCs/>
          <w:sz w:val="27"/>
          <w:szCs w:val="27"/>
        </w:rPr>
        <w:t xml:space="preserve">новоуральцам спортивные звания и разряды. </w:t>
      </w:r>
    </w:p>
    <w:p w:rsidR="004B6248" w:rsidRDefault="002B31D5">
      <w:pPr>
        <w:pStyle w:val="aa"/>
        <w:ind w:firstLine="709"/>
        <w:rPr>
          <w:sz w:val="27"/>
          <w:szCs w:val="27"/>
        </w:rPr>
      </w:pPr>
      <w:r>
        <w:rPr>
          <w:sz w:val="27"/>
          <w:szCs w:val="27"/>
        </w:rPr>
        <w:t>На объектах спорта созданы условия для занятий лиц с ограниченными возможностями здоровья, 43 спортивных объекта оборудованы элементами доступности.</w:t>
      </w:r>
    </w:p>
    <w:p w:rsidR="004B6248" w:rsidRDefault="002B31D5">
      <w:pPr>
        <w:pStyle w:val="aa"/>
        <w:ind w:firstLine="709"/>
        <w:rPr>
          <w:sz w:val="27"/>
          <w:szCs w:val="27"/>
        </w:rPr>
      </w:pPr>
      <w:r>
        <w:rPr>
          <w:sz w:val="27"/>
          <w:szCs w:val="27"/>
        </w:rPr>
        <w:t>17 объектов спорта внесены во Всероссийский реестр и имеют сертификаты соответствия для проведения соревнований всероссийского уровня.</w:t>
      </w:r>
    </w:p>
    <w:p w:rsidR="004B6248" w:rsidRDefault="002B31D5">
      <w:pPr>
        <w:pStyle w:val="aa"/>
        <w:ind w:firstLine="709"/>
        <w:rPr>
          <w:sz w:val="27"/>
          <w:szCs w:val="27"/>
        </w:rPr>
      </w:pPr>
      <w:r>
        <w:rPr>
          <w:sz w:val="27"/>
          <w:szCs w:val="27"/>
        </w:rPr>
        <w:t>Анализ показал, что на территории Новоуральского городского округа численность работников учреждений спорта по итогам 2024 года составляет 258 человек.</w:t>
      </w:r>
    </w:p>
    <w:p w:rsidR="004B6248" w:rsidRDefault="002B31D5">
      <w:pPr>
        <w:pStyle w:val="aa"/>
        <w:ind w:firstLine="709"/>
        <w:rPr>
          <w:sz w:val="27"/>
          <w:szCs w:val="27"/>
        </w:rPr>
      </w:pPr>
      <w:r>
        <w:rPr>
          <w:sz w:val="27"/>
          <w:szCs w:val="27"/>
        </w:rPr>
        <w:t xml:space="preserve">Из общей численности штатного персонала учреждений и организаций специалисты с высшим образованием составляют 176 человек, количество специалистов со средне-специальным образованием – 30 человек. Специалисты Новоуральского городского округа проходят обучение, переподготовку, повышение квалификации на базе Уральского государственного университета физической культуры г. Екатеринбург и других образовательных организациях. Большая часть сотрудников в возрасте от 31 до 60 лет. В 2024 году 4 специалиста, впервые приступили к работе в области физической культуры и спорта. Средняя заработная плата за 2024 год по сфере физической культуры и спорта составляет 50,7 тыс.рублей. За 1 полугодие 2025 года 57,2 тыс.рублей. При этом средний уровень заработной платы по Новоуральскому городскому округу составляет 78,4 тыс. рублей. Среднемесячная заработная плата работников учреждений спорта и организаций досуга Свердловской области составляет 82,6 тыс. рублей. </w:t>
      </w:r>
    </w:p>
    <w:p w:rsidR="004B6248" w:rsidRDefault="002B31D5">
      <w:pPr>
        <w:pStyle w:val="aa"/>
        <w:ind w:firstLine="709"/>
        <w:rPr>
          <w:sz w:val="27"/>
          <w:szCs w:val="27"/>
        </w:rPr>
      </w:pPr>
      <w:r>
        <w:rPr>
          <w:sz w:val="27"/>
          <w:szCs w:val="27"/>
        </w:rPr>
        <w:t>Повышение привлекательности и престижа работы в сфере физической культуры и спорта, особенно для молодых специалистов, является важнейшим условием развития сферы физической культуры и спорта.</w:t>
      </w:r>
      <w:r w:rsidR="00C43957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По состоянию на 01.01.2025 года, при общей численности населения в 79 </w:t>
      </w:r>
      <w:r w:rsidR="00C43957">
        <w:rPr>
          <w:sz w:val="27"/>
          <w:szCs w:val="27"/>
        </w:rPr>
        <w:t>490</w:t>
      </w:r>
      <w:r>
        <w:rPr>
          <w:sz w:val="27"/>
          <w:szCs w:val="27"/>
        </w:rPr>
        <w:t xml:space="preserve"> человек, численность систематически занимающихся физкультурой и спортом жителей НГО составляет 46 369 человек, что является 61,5% от категории жителей в возрасте 3-79 лет. </w:t>
      </w:r>
    </w:p>
    <w:p w:rsidR="004B6248" w:rsidRDefault="002B31D5">
      <w:pPr>
        <w:pStyle w:val="aa"/>
        <w:ind w:firstLine="709"/>
        <w:rPr>
          <w:sz w:val="27"/>
          <w:szCs w:val="27"/>
        </w:rPr>
      </w:pPr>
      <w:r>
        <w:rPr>
          <w:sz w:val="27"/>
          <w:szCs w:val="27"/>
        </w:rPr>
        <w:t>Ежегодно доля населения Новоуральского городского округа, систематически занимающегося спортом, увеличивается 2022 год - 52,2%, 2023 год -55,5%, 2024 год - 61,5%. При этом в Стратегии развития физической культуры и спорта Свердловской области до 2030 года предусмотрен планомерный рост численности систематически занимающихся до 75 % к 2030 году. По итогам 2024 года численность занимающихся спортивной подготовкой, включая спортивно-оздоровительные группы составляет 2377 человек, что составляет 18,3% от общей численности детей от 5 до 18 лет.</w:t>
      </w:r>
    </w:p>
    <w:p w:rsidR="004B6248" w:rsidRDefault="002B31D5">
      <w:pPr>
        <w:pStyle w:val="aa"/>
        <w:ind w:firstLine="709"/>
        <w:rPr>
          <w:sz w:val="27"/>
          <w:szCs w:val="27"/>
        </w:rPr>
      </w:pPr>
      <w:r>
        <w:rPr>
          <w:noProof/>
        </w:rPr>
        <w:lastRenderedPageBreak/>
        <w:drawing>
          <wp:inline distT="0" distB="0" distL="0" distR="0">
            <wp:extent cx="4781550" cy="3552825"/>
            <wp:effectExtent l="19050" t="0" r="1905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4B6248" w:rsidRDefault="004B6248">
      <w:pPr>
        <w:pStyle w:val="aa"/>
        <w:ind w:firstLine="709"/>
        <w:rPr>
          <w:sz w:val="27"/>
          <w:szCs w:val="27"/>
        </w:rPr>
      </w:pPr>
    </w:p>
    <w:p w:rsidR="004B6248" w:rsidRDefault="002B31D5">
      <w:pPr>
        <w:pStyle w:val="aa"/>
        <w:ind w:firstLine="709"/>
        <w:rPr>
          <w:sz w:val="27"/>
          <w:szCs w:val="27"/>
        </w:rPr>
      </w:pPr>
      <w:r>
        <w:rPr>
          <w:sz w:val="27"/>
          <w:szCs w:val="27"/>
        </w:rPr>
        <w:t xml:space="preserve">Наиболее массовыми видами спорта (спортивной активности) являются, футбол, волейбол, баскетбол, хоккей, плавание, фитнес, лыжи, коньки. </w:t>
      </w:r>
    </w:p>
    <w:p w:rsidR="004B6248" w:rsidRDefault="002B31D5">
      <w:pPr>
        <w:pStyle w:val="aa"/>
        <w:ind w:firstLine="709"/>
        <w:rPr>
          <w:sz w:val="27"/>
          <w:szCs w:val="27"/>
        </w:rPr>
      </w:pPr>
      <w:r>
        <w:rPr>
          <w:sz w:val="27"/>
          <w:szCs w:val="27"/>
        </w:rPr>
        <w:t>От общей численности занимающихся - 5,1% занимаются спортивной подготовкой по 18 видам спорта.</w:t>
      </w:r>
    </w:p>
    <w:p w:rsidR="004B6248" w:rsidRDefault="002B31D5">
      <w:pPr>
        <w:pStyle w:val="aa"/>
        <w:ind w:firstLine="709"/>
        <w:rPr>
          <w:sz w:val="27"/>
          <w:szCs w:val="27"/>
        </w:rPr>
      </w:pPr>
      <w:r>
        <w:rPr>
          <w:sz w:val="27"/>
          <w:szCs w:val="27"/>
        </w:rPr>
        <w:t xml:space="preserve">Стоит отметить, что достигнутые в 2025 году по Новоуральскому городскому округу значения целевых показателей развития сферы физической культуры и спорта выше, чем средние показатели по Свердловской области (таблица 1) или приближены к ним, что позволяет отнести Новоуральский городской округ к числу одних из самых спортивных муниципальных образований Свердловской области с численностью населения до 100 000 человек. </w:t>
      </w:r>
    </w:p>
    <w:p w:rsidR="004B6248" w:rsidRDefault="004B6248">
      <w:pPr>
        <w:pStyle w:val="aa"/>
        <w:ind w:firstLine="709"/>
        <w:rPr>
          <w:sz w:val="27"/>
          <w:szCs w:val="27"/>
        </w:rPr>
      </w:pPr>
    </w:p>
    <w:p w:rsidR="004B6248" w:rsidRDefault="002B31D5">
      <w:pPr>
        <w:pStyle w:val="aa"/>
        <w:ind w:firstLine="709"/>
        <w:jc w:val="right"/>
        <w:rPr>
          <w:i/>
          <w:iCs/>
          <w:sz w:val="27"/>
          <w:szCs w:val="27"/>
        </w:rPr>
      </w:pPr>
      <w:r>
        <w:rPr>
          <w:i/>
          <w:iCs/>
          <w:sz w:val="27"/>
          <w:szCs w:val="27"/>
        </w:rPr>
        <w:t>Таблица 1. Развитие сферы физической культуры и спорта</w:t>
      </w:r>
    </w:p>
    <w:p w:rsidR="004B6248" w:rsidRDefault="002B31D5">
      <w:pPr>
        <w:pStyle w:val="aa"/>
        <w:ind w:firstLine="709"/>
        <w:jc w:val="right"/>
        <w:rPr>
          <w:i/>
          <w:iCs/>
          <w:sz w:val="27"/>
          <w:szCs w:val="27"/>
        </w:rPr>
      </w:pPr>
      <w:r>
        <w:rPr>
          <w:i/>
          <w:iCs/>
          <w:sz w:val="27"/>
          <w:szCs w:val="27"/>
        </w:rPr>
        <w:t>(по состоянию на начало 2025 года)</w:t>
      </w:r>
    </w:p>
    <w:tbl>
      <w:tblPr>
        <w:tblStyle w:val="af5"/>
        <w:tblW w:w="9983" w:type="dxa"/>
        <w:tblLook w:val="04A0"/>
      </w:tblPr>
      <w:tblGrid>
        <w:gridCol w:w="5235"/>
        <w:gridCol w:w="2104"/>
        <w:gridCol w:w="2409"/>
        <w:gridCol w:w="235"/>
      </w:tblGrid>
      <w:tr w:rsidR="004B6248">
        <w:tc>
          <w:tcPr>
            <w:tcW w:w="5234" w:type="dxa"/>
          </w:tcPr>
          <w:p w:rsidR="004B6248" w:rsidRDefault="002B31D5">
            <w:pPr>
              <w:pStyle w:val="aa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Показатели развития сферы ФКиС</w:t>
            </w:r>
          </w:p>
        </w:tc>
        <w:tc>
          <w:tcPr>
            <w:tcW w:w="2104" w:type="dxa"/>
          </w:tcPr>
          <w:p w:rsidR="004B6248" w:rsidRDefault="002B31D5">
            <w:pPr>
              <w:pStyle w:val="aa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Среднее значение по Свердловской области (%)</w:t>
            </w:r>
          </w:p>
        </w:tc>
        <w:tc>
          <w:tcPr>
            <w:tcW w:w="2409" w:type="dxa"/>
          </w:tcPr>
          <w:p w:rsidR="004B6248" w:rsidRDefault="002B31D5">
            <w:pPr>
              <w:pStyle w:val="aa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Значение по Новоуральскому городскому округу (%)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:rsidR="004B6248" w:rsidRDefault="004B6248"/>
        </w:tc>
      </w:tr>
      <w:tr w:rsidR="004B6248">
        <w:tc>
          <w:tcPr>
            <w:tcW w:w="5234" w:type="dxa"/>
          </w:tcPr>
          <w:p w:rsidR="004B6248" w:rsidRDefault="002B31D5">
            <w:pPr>
              <w:pStyle w:val="aa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Доля населения, систематически занимающегося физической культурой и спортом</w:t>
            </w:r>
          </w:p>
        </w:tc>
        <w:tc>
          <w:tcPr>
            <w:tcW w:w="2104" w:type="dxa"/>
          </w:tcPr>
          <w:p w:rsidR="004B6248" w:rsidRDefault="002B31D5">
            <w:pPr>
              <w:pStyle w:val="aa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54</w:t>
            </w:r>
          </w:p>
        </w:tc>
        <w:tc>
          <w:tcPr>
            <w:tcW w:w="2409" w:type="dxa"/>
          </w:tcPr>
          <w:p w:rsidR="004B6248" w:rsidRDefault="002B31D5">
            <w:pPr>
              <w:pStyle w:val="aa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61,5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:rsidR="004B6248" w:rsidRDefault="004B6248">
            <w:pPr>
              <w:rPr>
                <w:sz w:val="27"/>
                <w:szCs w:val="27"/>
              </w:rPr>
            </w:pPr>
          </w:p>
        </w:tc>
      </w:tr>
      <w:tr w:rsidR="004B6248">
        <w:tc>
          <w:tcPr>
            <w:tcW w:w="5234" w:type="dxa"/>
          </w:tcPr>
          <w:p w:rsidR="004B6248" w:rsidRDefault="002B31D5">
            <w:pPr>
              <w:pStyle w:val="aa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Уровень обеспеченности граждан спортивными сооружениями</w:t>
            </w:r>
          </w:p>
        </w:tc>
        <w:tc>
          <w:tcPr>
            <w:tcW w:w="2104" w:type="dxa"/>
          </w:tcPr>
          <w:p w:rsidR="004B6248" w:rsidRDefault="002B31D5">
            <w:pPr>
              <w:pStyle w:val="aa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57,3</w:t>
            </w:r>
          </w:p>
        </w:tc>
        <w:tc>
          <w:tcPr>
            <w:tcW w:w="2409" w:type="dxa"/>
          </w:tcPr>
          <w:p w:rsidR="004B6248" w:rsidRDefault="002B31D5">
            <w:pPr>
              <w:pStyle w:val="aa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80,6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:rsidR="004B6248" w:rsidRDefault="004B6248">
            <w:pPr>
              <w:rPr>
                <w:sz w:val="27"/>
                <w:szCs w:val="27"/>
              </w:rPr>
            </w:pPr>
          </w:p>
        </w:tc>
      </w:tr>
      <w:tr w:rsidR="004B6248">
        <w:tc>
          <w:tcPr>
            <w:tcW w:w="5234" w:type="dxa"/>
          </w:tcPr>
          <w:p w:rsidR="004B6248" w:rsidRDefault="002B31D5">
            <w:pPr>
              <w:pStyle w:val="aa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Фактическая загруженность спортивных сооружений</w:t>
            </w:r>
          </w:p>
        </w:tc>
        <w:tc>
          <w:tcPr>
            <w:tcW w:w="2104" w:type="dxa"/>
          </w:tcPr>
          <w:p w:rsidR="004B6248" w:rsidRDefault="002B31D5">
            <w:pPr>
              <w:pStyle w:val="aa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73</w:t>
            </w:r>
          </w:p>
        </w:tc>
        <w:tc>
          <w:tcPr>
            <w:tcW w:w="2409" w:type="dxa"/>
          </w:tcPr>
          <w:p w:rsidR="004B6248" w:rsidRDefault="002B31D5">
            <w:pPr>
              <w:pStyle w:val="aa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77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:rsidR="004B6248" w:rsidRDefault="004B6248">
            <w:pPr>
              <w:rPr>
                <w:sz w:val="27"/>
                <w:szCs w:val="27"/>
              </w:rPr>
            </w:pPr>
          </w:p>
        </w:tc>
      </w:tr>
    </w:tbl>
    <w:p w:rsidR="004B6248" w:rsidRDefault="002B31D5">
      <w:pPr>
        <w:pStyle w:val="af0"/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>Общий объем финансирования сферы физической культуры и спорта в 2025 году составляет 671 млн.</w:t>
      </w:r>
      <w:r w:rsidR="00C43957">
        <w:rPr>
          <w:sz w:val="27"/>
          <w:szCs w:val="27"/>
        </w:rPr>
        <w:t xml:space="preserve"> </w:t>
      </w:r>
      <w:r>
        <w:rPr>
          <w:sz w:val="27"/>
          <w:szCs w:val="27"/>
        </w:rPr>
        <w:t>рублей.</w:t>
      </w:r>
    </w:p>
    <w:p w:rsidR="004B6248" w:rsidRDefault="002B31D5">
      <w:pPr>
        <w:pStyle w:val="af0"/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Анализ показал, что расходы муниципалитета за год на одного занимающегося спортивной подготовкой составляют 80,5 тыс. рублей, а расходы </w:t>
      </w:r>
      <w:r>
        <w:rPr>
          <w:sz w:val="27"/>
          <w:szCs w:val="27"/>
        </w:rPr>
        <w:lastRenderedPageBreak/>
        <w:t>на обеспечение доступа к объектам спорта для занятий физической культурой – 4,5 тыс. рублей.</w:t>
      </w:r>
    </w:p>
    <w:p w:rsidR="004B6248" w:rsidRDefault="002B31D5">
      <w:pPr>
        <w:pStyle w:val="af0"/>
        <w:ind w:left="0"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Важно отметить, что финансирование расходов, связанных со спортивной подготовкой и направленных на развитие детско-юношеского спорта в Новоуральском городском округе, осуществляется из средств областного бюджета (хоккей, волейбол, баскетбол, футбол, прыжки на батуте, шорт-трек, бокс, дзюдо). </w:t>
      </w:r>
    </w:p>
    <w:p w:rsidR="004B6248" w:rsidRDefault="002B31D5">
      <w:pPr>
        <w:pStyle w:val="af0"/>
        <w:ind w:left="0" w:firstLine="708"/>
        <w:jc w:val="both"/>
        <w:rPr>
          <w:sz w:val="27"/>
          <w:szCs w:val="27"/>
        </w:rPr>
      </w:pPr>
      <w:r>
        <w:rPr>
          <w:sz w:val="27"/>
          <w:szCs w:val="27"/>
        </w:rPr>
        <w:t>Финансирование расходов, связанных с созданием условий для занятий физической культурой, а также обеспечением доступности массового спорта для жителей городского округа, осуществляется из средств местного бюджета (хоккей, волейбол, баскетбол, футбол, мини-футбол, плавание).</w:t>
      </w:r>
    </w:p>
    <w:p w:rsidR="004B6248" w:rsidRDefault="002B31D5">
      <w:pPr>
        <w:pStyle w:val="aa"/>
        <w:ind w:firstLine="709"/>
        <w:rPr>
          <w:sz w:val="27"/>
          <w:szCs w:val="27"/>
        </w:rPr>
      </w:pPr>
      <w:r>
        <w:rPr>
          <w:sz w:val="27"/>
          <w:szCs w:val="27"/>
        </w:rPr>
        <w:t>Анализ показал, что основными проблемными вопросами в сфере физической культуры и спорта являются старение материально-технической базы спортивной инфраструктуры, а также не высокий уровень заработной платы сотрудников учреждений спорта, что становится барьером для привлечения специалистов, в том числе молодых, в спортивную отрасль.</w:t>
      </w:r>
    </w:p>
    <w:p w:rsidR="004B6248" w:rsidRDefault="004B6248">
      <w:pPr>
        <w:pStyle w:val="af0"/>
        <w:ind w:left="0" w:firstLine="708"/>
        <w:jc w:val="both"/>
        <w:rPr>
          <w:sz w:val="27"/>
          <w:szCs w:val="27"/>
        </w:rPr>
      </w:pPr>
    </w:p>
    <w:p w:rsidR="004B6248" w:rsidRDefault="002B31D5">
      <w:pPr>
        <w:pStyle w:val="aa"/>
        <w:numPr>
          <w:ilvl w:val="0"/>
          <w:numId w:val="1"/>
        </w:num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Цель и приоритетные задачи развития физической культуры и спорта в Новоуральском городском округе</w:t>
      </w:r>
    </w:p>
    <w:p w:rsidR="004B6248" w:rsidRDefault="004B6248">
      <w:pPr>
        <w:pStyle w:val="aa"/>
        <w:ind w:left="1729"/>
        <w:jc w:val="center"/>
        <w:rPr>
          <w:b/>
          <w:sz w:val="27"/>
          <w:szCs w:val="27"/>
        </w:rPr>
      </w:pPr>
    </w:p>
    <w:p w:rsidR="004B6248" w:rsidRDefault="002B31D5">
      <w:pPr>
        <w:pStyle w:val="aa"/>
        <w:ind w:firstLine="709"/>
        <w:rPr>
          <w:sz w:val="27"/>
          <w:szCs w:val="27"/>
        </w:rPr>
      </w:pPr>
      <w:r>
        <w:rPr>
          <w:bCs/>
          <w:sz w:val="27"/>
          <w:szCs w:val="27"/>
        </w:rPr>
        <w:t>Целью Концепции развития</w:t>
      </w:r>
      <w:r>
        <w:rPr>
          <w:sz w:val="27"/>
          <w:szCs w:val="27"/>
        </w:rPr>
        <w:t xml:space="preserve"> сферы физической культуры и спорта на территории Новоуральского городского округа на период 2025-2030 годов является формирование ценностей здорового образа жизни как основы повышения продолжительности и качества жизни населения, создание условий и равных возможностей для занятий физической культурой и спортом для жителей городского округа, повышение эффективности функционирования сферы физической культуры и спорта.</w:t>
      </w:r>
    </w:p>
    <w:p w:rsidR="004B6248" w:rsidRDefault="002B31D5">
      <w:pPr>
        <w:pStyle w:val="aa"/>
        <w:ind w:firstLine="709"/>
        <w:rPr>
          <w:sz w:val="27"/>
          <w:szCs w:val="27"/>
        </w:rPr>
      </w:pPr>
      <w:r>
        <w:rPr>
          <w:sz w:val="27"/>
          <w:szCs w:val="27"/>
        </w:rPr>
        <w:t>Определены основные задачи:</w:t>
      </w:r>
    </w:p>
    <w:p w:rsidR="004B6248" w:rsidRDefault="002B31D5">
      <w:pPr>
        <w:pStyle w:val="aa"/>
        <w:tabs>
          <w:tab w:val="left" w:pos="993"/>
        </w:tabs>
        <w:ind w:firstLine="709"/>
        <w:rPr>
          <w:sz w:val="27"/>
          <w:szCs w:val="27"/>
        </w:rPr>
      </w:pPr>
      <w:r>
        <w:rPr>
          <w:sz w:val="27"/>
          <w:szCs w:val="27"/>
        </w:rPr>
        <w:t xml:space="preserve">1. </w:t>
      </w:r>
      <w:r w:rsidR="00C43957">
        <w:rPr>
          <w:sz w:val="27"/>
          <w:szCs w:val="27"/>
        </w:rPr>
        <w:t>С</w:t>
      </w:r>
      <w:r>
        <w:rPr>
          <w:sz w:val="27"/>
          <w:szCs w:val="27"/>
        </w:rPr>
        <w:t>охранение и модернизация спортивной инфраструктуры (обновление помещений и оборудования объектов спорта с целью создания благоприятных и доступных условий для занятий физкультурой и спортом населения);</w:t>
      </w:r>
    </w:p>
    <w:p w:rsidR="004B6248" w:rsidRDefault="002B31D5">
      <w:pPr>
        <w:pStyle w:val="aa"/>
        <w:tabs>
          <w:tab w:val="left" w:pos="993"/>
        </w:tabs>
        <w:ind w:firstLine="709"/>
        <w:rPr>
          <w:sz w:val="27"/>
          <w:szCs w:val="27"/>
        </w:rPr>
      </w:pPr>
      <w:r>
        <w:rPr>
          <w:sz w:val="27"/>
          <w:szCs w:val="27"/>
        </w:rPr>
        <w:t xml:space="preserve">2. </w:t>
      </w:r>
      <w:r w:rsidR="00C43957">
        <w:rPr>
          <w:sz w:val="27"/>
          <w:szCs w:val="27"/>
        </w:rPr>
        <w:t>С</w:t>
      </w:r>
      <w:r>
        <w:rPr>
          <w:sz w:val="27"/>
          <w:szCs w:val="27"/>
        </w:rPr>
        <w:t>охранение и развитие кадрового потенциала сферы физической культуры;</w:t>
      </w:r>
    </w:p>
    <w:p w:rsidR="004B6248" w:rsidRDefault="002B31D5">
      <w:pPr>
        <w:pStyle w:val="aa"/>
        <w:tabs>
          <w:tab w:val="left" w:pos="993"/>
        </w:tabs>
        <w:ind w:firstLine="709"/>
        <w:rPr>
          <w:sz w:val="27"/>
          <w:szCs w:val="27"/>
        </w:rPr>
      </w:pPr>
      <w:r>
        <w:rPr>
          <w:sz w:val="27"/>
          <w:szCs w:val="27"/>
        </w:rPr>
        <w:t xml:space="preserve">3. </w:t>
      </w:r>
      <w:r w:rsidR="00C43957">
        <w:rPr>
          <w:sz w:val="27"/>
          <w:szCs w:val="27"/>
        </w:rPr>
        <w:t>У</w:t>
      </w:r>
      <w:r>
        <w:rPr>
          <w:sz w:val="27"/>
          <w:szCs w:val="27"/>
        </w:rPr>
        <w:t>величение численности занимающихся физической культурой.</w:t>
      </w:r>
    </w:p>
    <w:p w:rsidR="004B6248" w:rsidRDefault="002B31D5">
      <w:pPr>
        <w:pStyle w:val="aa"/>
        <w:tabs>
          <w:tab w:val="left" w:pos="993"/>
        </w:tabs>
        <w:ind w:firstLine="709"/>
        <w:rPr>
          <w:sz w:val="27"/>
          <w:szCs w:val="27"/>
        </w:rPr>
      </w:pPr>
      <w:r>
        <w:rPr>
          <w:sz w:val="27"/>
          <w:szCs w:val="27"/>
        </w:rPr>
        <w:t xml:space="preserve">Для решения первой задачи предусматривается: </w:t>
      </w:r>
    </w:p>
    <w:p w:rsidR="004B6248" w:rsidRDefault="002B31D5">
      <w:pPr>
        <w:pStyle w:val="aa"/>
        <w:tabs>
          <w:tab w:val="left" w:pos="993"/>
        </w:tabs>
        <w:ind w:firstLine="709"/>
        <w:rPr>
          <w:sz w:val="27"/>
          <w:szCs w:val="27"/>
        </w:rPr>
      </w:pPr>
      <w:r>
        <w:rPr>
          <w:sz w:val="27"/>
          <w:szCs w:val="27"/>
        </w:rPr>
        <w:t>- поэтапная реконструкция Центрального стадиона имени Г.Д. Завады;</w:t>
      </w:r>
    </w:p>
    <w:p w:rsidR="004B6248" w:rsidRDefault="002B31D5">
      <w:pPr>
        <w:pStyle w:val="aa"/>
        <w:tabs>
          <w:tab w:val="left" w:pos="993"/>
        </w:tabs>
        <w:ind w:firstLine="709"/>
        <w:rPr>
          <w:sz w:val="27"/>
          <w:szCs w:val="27"/>
        </w:rPr>
      </w:pPr>
      <w:r>
        <w:rPr>
          <w:sz w:val="27"/>
          <w:szCs w:val="27"/>
        </w:rPr>
        <w:t>- проведение мероприятий по повышению энергоэффективности учреждений физической культуры и спорта;</w:t>
      </w:r>
    </w:p>
    <w:p w:rsidR="004B6248" w:rsidRDefault="002B31D5">
      <w:pPr>
        <w:pStyle w:val="aa"/>
        <w:tabs>
          <w:tab w:val="left" w:pos="993"/>
        </w:tabs>
        <w:ind w:firstLine="709"/>
        <w:rPr>
          <w:sz w:val="27"/>
          <w:szCs w:val="27"/>
        </w:rPr>
      </w:pPr>
      <w:r>
        <w:rPr>
          <w:sz w:val="27"/>
          <w:szCs w:val="27"/>
        </w:rPr>
        <w:t>- ремонт дворовых спортивных площадок;</w:t>
      </w:r>
    </w:p>
    <w:p w:rsidR="004B6248" w:rsidRDefault="002B31D5">
      <w:pPr>
        <w:pStyle w:val="aa"/>
        <w:tabs>
          <w:tab w:val="left" w:pos="993"/>
        </w:tabs>
        <w:ind w:firstLine="709"/>
        <w:rPr>
          <w:sz w:val="27"/>
          <w:szCs w:val="27"/>
        </w:rPr>
      </w:pPr>
      <w:r>
        <w:rPr>
          <w:sz w:val="27"/>
          <w:szCs w:val="27"/>
        </w:rPr>
        <w:t>- ремонт помещений учреждений физической культуры и спорта.</w:t>
      </w:r>
    </w:p>
    <w:p w:rsidR="004B6248" w:rsidRDefault="002B31D5">
      <w:pPr>
        <w:pStyle w:val="aa"/>
        <w:ind w:firstLine="708"/>
        <w:rPr>
          <w:b/>
          <w:i/>
          <w:sz w:val="27"/>
          <w:szCs w:val="27"/>
        </w:rPr>
      </w:pPr>
      <w:r>
        <w:rPr>
          <w:sz w:val="27"/>
          <w:szCs w:val="27"/>
        </w:rPr>
        <w:t>Приоритетные мероприятия по сохранению и укреплению материальной базы приведены в приложении № 1</w:t>
      </w:r>
      <w:r w:rsidR="0038292C">
        <w:rPr>
          <w:sz w:val="27"/>
          <w:szCs w:val="27"/>
        </w:rPr>
        <w:t xml:space="preserve"> к Концепции развития физической культуры и спорта в Новоуральском городском округе на период до 2030 года</w:t>
      </w:r>
      <w:r>
        <w:rPr>
          <w:sz w:val="27"/>
          <w:szCs w:val="27"/>
        </w:rPr>
        <w:t xml:space="preserve">. </w:t>
      </w:r>
    </w:p>
    <w:p w:rsidR="004B6248" w:rsidRDefault="002B31D5">
      <w:pPr>
        <w:pStyle w:val="aa"/>
        <w:ind w:firstLine="709"/>
        <w:rPr>
          <w:sz w:val="27"/>
          <w:szCs w:val="27"/>
        </w:rPr>
      </w:pPr>
      <w:r>
        <w:rPr>
          <w:sz w:val="27"/>
          <w:szCs w:val="27"/>
        </w:rPr>
        <w:t xml:space="preserve">Для решения второй задачи в сфере физической культуры и спорта необходимо:  </w:t>
      </w:r>
    </w:p>
    <w:p w:rsidR="004B6248" w:rsidRDefault="002B31D5">
      <w:pPr>
        <w:pStyle w:val="aa"/>
        <w:ind w:firstLine="709"/>
        <w:rPr>
          <w:sz w:val="27"/>
          <w:szCs w:val="27"/>
        </w:rPr>
      </w:pPr>
      <w:r>
        <w:rPr>
          <w:sz w:val="27"/>
          <w:szCs w:val="27"/>
        </w:rPr>
        <w:t xml:space="preserve">- продолжить практику определения и чествования лучших работников сферы физической культуры и спорта (конкурс «Спортивная элита», «Лучший </w:t>
      </w:r>
      <w:r>
        <w:rPr>
          <w:sz w:val="27"/>
          <w:szCs w:val="27"/>
        </w:rPr>
        <w:lastRenderedPageBreak/>
        <w:t>работник сферы физической культуры и спорта», награждение ко Дню физкультурника);</w:t>
      </w:r>
    </w:p>
    <w:p w:rsidR="004B6248" w:rsidRDefault="002B31D5">
      <w:pPr>
        <w:pStyle w:val="aa"/>
        <w:tabs>
          <w:tab w:val="left" w:pos="993"/>
        </w:tabs>
        <w:ind w:firstLine="709"/>
        <w:rPr>
          <w:sz w:val="27"/>
          <w:szCs w:val="27"/>
        </w:rPr>
      </w:pPr>
      <w:r>
        <w:rPr>
          <w:sz w:val="27"/>
          <w:szCs w:val="27"/>
        </w:rPr>
        <w:t>- развить практику выплаты единовременных поощрений спортсменам и тренерам за высокие спортивные достижения, увеличив размер выплат;</w:t>
      </w:r>
    </w:p>
    <w:p w:rsidR="004B6248" w:rsidRDefault="002B31D5">
      <w:pPr>
        <w:pStyle w:val="aa"/>
        <w:tabs>
          <w:tab w:val="left" w:pos="993"/>
        </w:tabs>
        <w:ind w:firstLine="709"/>
        <w:rPr>
          <w:sz w:val="27"/>
          <w:szCs w:val="27"/>
        </w:rPr>
      </w:pPr>
      <w:r>
        <w:rPr>
          <w:sz w:val="27"/>
          <w:szCs w:val="27"/>
        </w:rPr>
        <w:t>- внедрить меры материального поощрения молодых сотрудников ряда специальностей в учреждениях МБУ «СК «Кедр» и МАУ «КСК»;</w:t>
      </w:r>
    </w:p>
    <w:p w:rsidR="004B6248" w:rsidRDefault="002B31D5">
      <w:pPr>
        <w:pStyle w:val="aa"/>
        <w:tabs>
          <w:tab w:val="left" w:pos="993"/>
        </w:tabs>
        <w:ind w:firstLine="709"/>
        <w:rPr>
          <w:sz w:val="27"/>
          <w:szCs w:val="27"/>
        </w:rPr>
      </w:pPr>
      <w:r>
        <w:rPr>
          <w:sz w:val="27"/>
          <w:szCs w:val="27"/>
        </w:rPr>
        <w:t>- обеспечить рост заработной платы сотрудников МБУ «СК «Кедр» и МАУ «КСК»;</w:t>
      </w:r>
    </w:p>
    <w:p w:rsidR="004B6248" w:rsidRDefault="002B31D5">
      <w:pPr>
        <w:pStyle w:val="aa"/>
        <w:ind w:firstLine="709"/>
        <w:rPr>
          <w:sz w:val="27"/>
          <w:szCs w:val="27"/>
        </w:rPr>
      </w:pPr>
      <w:r>
        <w:rPr>
          <w:sz w:val="27"/>
          <w:szCs w:val="27"/>
        </w:rPr>
        <w:t>- обеспечить прохождение подготовки и переподготовки кадров в сфере физической культуры и спорта, в том числе по адаптивной физической культуре.</w:t>
      </w:r>
    </w:p>
    <w:p w:rsidR="004B6248" w:rsidRDefault="002B31D5">
      <w:pPr>
        <w:pStyle w:val="af0"/>
        <w:ind w:left="0" w:firstLine="708"/>
        <w:jc w:val="both"/>
        <w:rPr>
          <w:sz w:val="27"/>
          <w:szCs w:val="27"/>
        </w:rPr>
      </w:pPr>
      <w:r>
        <w:rPr>
          <w:sz w:val="27"/>
          <w:szCs w:val="27"/>
        </w:rPr>
        <w:t>Решить третью задачу возможно через ряд мероприятий:</w:t>
      </w:r>
    </w:p>
    <w:p w:rsidR="004B6248" w:rsidRDefault="002B31D5">
      <w:pPr>
        <w:pStyle w:val="af0"/>
        <w:ind w:left="0" w:firstLine="708"/>
        <w:jc w:val="both"/>
        <w:rPr>
          <w:sz w:val="27"/>
          <w:szCs w:val="27"/>
        </w:rPr>
      </w:pPr>
      <w:r>
        <w:rPr>
          <w:sz w:val="27"/>
          <w:szCs w:val="27"/>
        </w:rPr>
        <w:t>- реализация спортивных проектов («Спорт в каждый двор», «Новоуральское долголетие», «Спорт равных возможностей», ВФСК «ГТО» и др.);</w:t>
      </w:r>
    </w:p>
    <w:p w:rsidR="004B6248" w:rsidRDefault="002B31D5">
      <w:pPr>
        <w:pStyle w:val="af0"/>
        <w:ind w:left="0" w:firstLine="708"/>
        <w:jc w:val="both"/>
        <w:rPr>
          <w:sz w:val="27"/>
          <w:szCs w:val="27"/>
        </w:rPr>
      </w:pPr>
      <w:r>
        <w:rPr>
          <w:sz w:val="27"/>
          <w:szCs w:val="27"/>
        </w:rPr>
        <w:t>- проведение спортивно – оздоровительных мероприятий, соревнований (День физкультурника, Кросс Наций, Дни здоровья, Лыжня России и др.);</w:t>
      </w:r>
    </w:p>
    <w:p w:rsidR="004B6248" w:rsidRDefault="002B31D5">
      <w:pPr>
        <w:pStyle w:val="aa"/>
        <w:ind w:firstLine="708"/>
        <w:rPr>
          <w:sz w:val="27"/>
          <w:szCs w:val="27"/>
        </w:rPr>
      </w:pPr>
      <w:r>
        <w:rPr>
          <w:sz w:val="27"/>
          <w:szCs w:val="27"/>
        </w:rPr>
        <w:t>- развитие новых направлений деятельности физкультурно-спортивных клубов: секций по видам спорта и групп спортивно-оздоровительной направленности в т.ч. проведение тренировочных и соревновательных мероприятий («Кожаный мяч», «Золотая шайба», «Лед надежды нашей», «Наша игра», «Оранжевый мяч»);</w:t>
      </w:r>
    </w:p>
    <w:p w:rsidR="004B6248" w:rsidRDefault="002B31D5">
      <w:pPr>
        <w:pStyle w:val="aa"/>
        <w:ind w:firstLine="708"/>
        <w:rPr>
          <w:sz w:val="27"/>
          <w:szCs w:val="27"/>
        </w:rPr>
      </w:pPr>
      <w:r>
        <w:rPr>
          <w:sz w:val="27"/>
          <w:szCs w:val="27"/>
        </w:rPr>
        <w:t>- развитие массовых видов спорта по приоритетным направлениям согласно приложению №</w:t>
      </w:r>
      <w:r w:rsidR="0038292C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2 </w:t>
      </w:r>
      <w:r w:rsidR="0038292C">
        <w:rPr>
          <w:sz w:val="27"/>
          <w:szCs w:val="27"/>
        </w:rPr>
        <w:t xml:space="preserve">к Концепции развития физической культуры и спорта в Новоуральском городском округе на период до 2030 года </w:t>
      </w:r>
      <w:r>
        <w:rPr>
          <w:sz w:val="27"/>
          <w:szCs w:val="27"/>
        </w:rPr>
        <w:t>путем увеличения спортивных команд по данным видам спорта через взаимодействие с федерациями и ассоциациями.</w:t>
      </w:r>
    </w:p>
    <w:p w:rsidR="004B6248" w:rsidRDefault="002B31D5">
      <w:pPr>
        <w:pStyle w:val="aa"/>
        <w:ind w:firstLine="708"/>
        <w:rPr>
          <w:sz w:val="27"/>
          <w:szCs w:val="27"/>
        </w:rPr>
      </w:pPr>
      <w:r>
        <w:rPr>
          <w:sz w:val="27"/>
          <w:szCs w:val="27"/>
        </w:rPr>
        <w:t xml:space="preserve">Для реализации поставленных задач планируется расширить использование инструментов общественной финансовой поддержки (участие в конкурсах на получение грантов и привлечение спонсорских средств), а также повышение дохода от платной деятельности учреждений спорта. </w:t>
      </w:r>
    </w:p>
    <w:p w:rsidR="004B6248" w:rsidRDefault="004B6248">
      <w:pPr>
        <w:pStyle w:val="aa"/>
        <w:ind w:firstLine="708"/>
        <w:rPr>
          <w:sz w:val="27"/>
          <w:szCs w:val="27"/>
        </w:rPr>
      </w:pPr>
    </w:p>
    <w:p w:rsidR="004B6248" w:rsidRDefault="002B31D5">
      <w:pPr>
        <w:pStyle w:val="aa"/>
        <w:ind w:left="1069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4. Целевые показатели реализации К</w:t>
      </w:r>
      <w:bookmarkStart w:id="0" w:name="_GoBack"/>
      <w:bookmarkEnd w:id="0"/>
      <w:r>
        <w:rPr>
          <w:b/>
          <w:sz w:val="27"/>
          <w:szCs w:val="27"/>
        </w:rPr>
        <w:t>онцепции</w:t>
      </w:r>
    </w:p>
    <w:p w:rsidR="004B6248" w:rsidRDefault="004B6248">
      <w:pPr>
        <w:pStyle w:val="aa"/>
        <w:ind w:left="1069"/>
        <w:jc w:val="center"/>
        <w:rPr>
          <w:b/>
          <w:sz w:val="27"/>
          <w:szCs w:val="27"/>
        </w:rPr>
      </w:pPr>
    </w:p>
    <w:p w:rsidR="004B6248" w:rsidRDefault="002B31D5" w:rsidP="00A7481C">
      <w:pPr>
        <w:pStyle w:val="aa"/>
        <w:numPr>
          <w:ilvl w:val="0"/>
          <w:numId w:val="2"/>
        </w:numPr>
        <w:ind w:left="993" w:hanging="288"/>
        <w:rPr>
          <w:sz w:val="27"/>
          <w:szCs w:val="27"/>
        </w:rPr>
      </w:pPr>
      <w:r>
        <w:rPr>
          <w:sz w:val="27"/>
          <w:szCs w:val="27"/>
        </w:rPr>
        <w:t>Проведение реконструкции Центрального стадиона;</w:t>
      </w:r>
    </w:p>
    <w:p w:rsidR="004B6248" w:rsidRDefault="002B31D5">
      <w:pPr>
        <w:pStyle w:val="aa"/>
        <w:ind w:firstLine="705"/>
        <w:rPr>
          <w:sz w:val="27"/>
          <w:szCs w:val="27"/>
        </w:rPr>
      </w:pPr>
      <w:r>
        <w:rPr>
          <w:sz w:val="27"/>
          <w:szCs w:val="27"/>
        </w:rPr>
        <w:t>2. Проведение ремонтов – до 50 млн.рублей ежегодно;</w:t>
      </w:r>
    </w:p>
    <w:p w:rsidR="004B6248" w:rsidRDefault="002B31D5">
      <w:pPr>
        <w:pStyle w:val="aa"/>
        <w:rPr>
          <w:sz w:val="27"/>
          <w:szCs w:val="27"/>
        </w:rPr>
      </w:pPr>
      <w:r>
        <w:rPr>
          <w:sz w:val="27"/>
          <w:szCs w:val="27"/>
        </w:rPr>
        <w:tab/>
        <w:t>3. Повышение квалификации работников – ежегодно до 60 человек;</w:t>
      </w:r>
    </w:p>
    <w:p w:rsidR="004B6248" w:rsidRDefault="002B31D5">
      <w:pPr>
        <w:pStyle w:val="aa"/>
        <w:rPr>
          <w:sz w:val="27"/>
          <w:szCs w:val="27"/>
        </w:rPr>
      </w:pPr>
      <w:r>
        <w:rPr>
          <w:sz w:val="27"/>
          <w:szCs w:val="27"/>
        </w:rPr>
        <w:tab/>
        <w:t>4.Увеличение суммы выплат спортсменам и тренерам за высокие спортивные достижения до 200 тыс. рублей ежегодно;</w:t>
      </w:r>
    </w:p>
    <w:p w:rsidR="004B6248" w:rsidRDefault="002B31D5">
      <w:pPr>
        <w:pStyle w:val="aa"/>
        <w:rPr>
          <w:sz w:val="27"/>
          <w:szCs w:val="27"/>
        </w:rPr>
      </w:pPr>
      <w:r>
        <w:rPr>
          <w:sz w:val="27"/>
          <w:szCs w:val="27"/>
        </w:rPr>
        <w:tab/>
        <w:t>5. Привлечение до семи молодых специалистов ежегодно с применением мер материального стимулирования;</w:t>
      </w:r>
    </w:p>
    <w:p w:rsidR="004B6248" w:rsidRDefault="002B31D5">
      <w:pPr>
        <w:pStyle w:val="aa"/>
        <w:rPr>
          <w:sz w:val="27"/>
          <w:szCs w:val="27"/>
        </w:rPr>
      </w:pPr>
      <w:r>
        <w:rPr>
          <w:color w:val="FF0000"/>
          <w:sz w:val="27"/>
          <w:szCs w:val="27"/>
        </w:rPr>
        <w:tab/>
      </w:r>
      <w:r>
        <w:rPr>
          <w:sz w:val="27"/>
          <w:szCs w:val="27"/>
        </w:rPr>
        <w:t>6. Поэтапное повышение заработной платы отдельным категориям работников учреждений физической культуры и спорта;</w:t>
      </w:r>
    </w:p>
    <w:p w:rsidR="004B6248" w:rsidRDefault="002B31D5">
      <w:pPr>
        <w:pStyle w:val="aa"/>
        <w:ind w:firstLine="708"/>
        <w:rPr>
          <w:sz w:val="27"/>
          <w:szCs w:val="27"/>
        </w:rPr>
      </w:pPr>
      <w:r>
        <w:rPr>
          <w:sz w:val="27"/>
          <w:szCs w:val="27"/>
        </w:rPr>
        <w:t>7. Увеличение численности занимающихся физической культурой и спортом к 2030 году на 13,5% по сравнению с показателями 2024 года;</w:t>
      </w:r>
    </w:p>
    <w:p w:rsidR="004B6248" w:rsidRDefault="002B31D5">
      <w:pPr>
        <w:pStyle w:val="aa"/>
        <w:ind w:firstLine="708"/>
        <w:rPr>
          <w:sz w:val="27"/>
          <w:szCs w:val="27"/>
        </w:rPr>
      </w:pPr>
      <w:r>
        <w:rPr>
          <w:sz w:val="27"/>
          <w:szCs w:val="27"/>
        </w:rPr>
        <w:t>8. Увеличение доходов от платной деятельности учреждений спорта ежегодно на 3-5%.</w:t>
      </w:r>
    </w:p>
    <w:sectPr w:rsidR="004B6248" w:rsidSect="0038292C">
      <w:footerReference w:type="default" r:id="rId9"/>
      <w:pgSz w:w="11906" w:h="16838"/>
      <w:pgMar w:top="993" w:right="849" w:bottom="1135" w:left="1418" w:header="708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1075" w:rsidRDefault="00C11075">
      <w:r>
        <w:separator/>
      </w:r>
    </w:p>
  </w:endnote>
  <w:endnote w:type="continuationSeparator" w:id="1">
    <w:p w:rsidR="00C11075" w:rsidRDefault="00C110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panose1 w:val="020B0500000000000000"/>
    <w:charset w:val="CC"/>
    <w:family w:val="roman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2176283"/>
      <w:docPartObj>
        <w:docPartGallery w:val="Page Numbers (Bottom of Page)"/>
        <w:docPartUnique/>
      </w:docPartObj>
    </w:sdtPr>
    <w:sdtContent>
      <w:p w:rsidR="0038292C" w:rsidRDefault="002E6AF6">
        <w:pPr>
          <w:pStyle w:val="af4"/>
          <w:jc w:val="center"/>
        </w:pPr>
        <w:fldSimple w:instr=" PAGE   \* MERGEFORMAT ">
          <w:r w:rsidR="00497399">
            <w:rPr>
              <w:noProof/>
            </w:rPr>
            <w:t>6</w:t>
          </w:r>
        </w:fldSimple>
      </w:p>
    </w:sdtContent>
  </w:sdt>
  <w:p w:rsidR="0038292C" w:rsidRDefault="0038292C">
    <w:pPr>
      <w:pStyle w:val="a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1075" w:rsidRDefault="00C11075">
      <w:r>
        <w:separator/>
      </w:r>
    </w:p>
  </w:footnote>
  <w:footnote w:type="continuationSeparator" w:id="1">
    <w:p w:rsidR="00C11075" w:rsidRDefault="00C110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B1529"/>
    <w:multiLevelType w:val="multilevel"/>
    <w:tmpl w:val="0DB0626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55D34643"/>
    <w:multiLevelType w:val="multilevel"/>
    <w:tmpl w:val="72CC6838"/>
    <w:lvl w:ilvl="0">
      <w:start w:val="3"/>
      <w:numFmt w:val="decimal"/>
      <w:lvlText w:val="%1."/>
      <w:lvlJc w:val="left"/>
      <w:pPr>
        <w:ind w:left="1069" w:hanging="360"/>
      </w:pPr>
    </w:lvl>
    <w:lvl w:ilvl="1">
      <w:start w:val="3"/>
      <w:numFmt w:val="decimal"/>
      <w:lvlText w:val="%1.%2"/>
      <w:lvlJc w:val="left"/>
      <w:pPr>
        <w:ind w:left="2104" w:hanging="375"/>
      </w:pPr>
    </w:lvl>
    <w:lvl w:ilvl="2">
      <w:start w:val="1"/>
      <w:numFmt w:val="decimal"/>
      <w:lvlText w:val="%1.%2.%3"/>
      <w:lvlJc w:val="left"/>
      <w:pPr>
        <w:ind w:left="3469" w:hanging="720"/>
      </w:pPr>
    </w:lvl>
    <w:lvl w:ilvl="3">
      <w:start w:val="1"/>
      <w:numFmt w:val="decimal"/>
      <w:lvlText w:val="%1.%2.%3.%4"/>
      <w:lvlJc w:val="left"/>
      <w:pPr>
        <w:ind w:left="4849" w:hanging="1080"/>
      </w:pPr>
    </w:lvl>
    <w:lvl w:ilvl="4">
      <w:start w:val="1"/>
      <w:numFmt w:val="decimal"/>
      <w:lvlText w:val="%1.%2.%3.%4.%5"/>
      <w:lvlJc w:val="left"/>
      <w:pPr>
        <w:ind w:left="5869" w:hanging="1080"/>
      </w:pPr>
    </w:lvl>
    <w:lvl w:ilvl="5">
      <w:start w:val="1"/>
      <w:numFmt w:val="decimal"/>
      <w:lvlText w:val="%1.%2.%3.%4.%5.%6"/>
      <w:lvlJc w:val="left"/>
      <w:pPr>
        <w:ind w:left="7249" w:hanging="1440"/>
      </w:pPr>
    </w:lvl>
    <w:lvl w:ilvl="6">
      <w:start w:val="1"/>
      <w:numFmt w:val="decimal"/>
      <w:lvlText w:val="%1.%2.%3.%4.%5.%6.%7"/>
      <w:lvlJc w:val="left"/>
      <w:pPr>
        <w:ind w:left="8269" w:hanging="1440"/>
      </w:pPr>
    </w:lvl>
    <w:lvl w:ilvl="7">
      <w:start w:val="1"/>
      <w:numFmt w:val="decimal"/>
      <w:lvlText w:val="%1.%2.%3.%4.%5.%6.%7.%8"/>
      <w:lvlJc w:val="left"/>
      <w:pPr>
        <w:ind w:left="9649" w:hanging="1800"/>
      </w:pPr>
    </w:lvl>
    <w:lvl w:ilvl="8">
      <w:start w:val="1"/>
      <w:numFmt w:val="decimal"/>
      <w:lvlText w:val="%1.%2.%3.%4.%5.%6.%7.%8.%9"/>
      <w:lvlJc w:val="left"/>
      <w:pPr>
        <w:ind w:left="11029" w:hanging="2160"/>
      </w:pPr>
    </w:lvl>
  </w:abstractNum>
  <w:abstractNum w:abstractNumId="2">
    <w:nsid w:val="562D4819"/>
    <w:multiLevelType w:val="multilevel"/>
    <w:tmpl w:val="3E4448D2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B6248"/>
    <w:rsid w:val="002B31D5"/>
    <w:rsid w:val="002E6AF6"/>
    <w:rsid w:val="00381E93"/>
    <w:rsid w:val="0038292C"/>
    <w:rsid w:val="00497399"/>
    <w:rsid w:val="004B6248"/>
    <w:rsid w:val="00A7481C"/>
    <w:rsid w:val="00B546F2"/>
    <w:rsid w:val="00C11075"/>
    <w:rsid w:val="00C43957"/>
    <w:rsid w:val="00DE23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C8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8B6C8E"/>
    <w:rPr>
      <w:b/>
      <w:bCs/>
    </w:rPr>
  </w:style>
  <w:style w:type="character" w:customStyle="1" w:styleId="extendedtext-short">
    <w:name w:val="extendedtext-short"/>
    <w:qFormat/>
    <w:rsid w:val="00672E75"/>
  </w:style>
  <w:style w:type="character" w:customStyle="1" w:styleId="organictextcontentspan">
    <w:name w:val="organictextcontentspan"/>
    <w:qFormat/>
    <w:rsid w:val="00B81C1B"/>
  </w:style>
  <w:style w:type="character" w:customStyle="1" w:styleId="a4">
    <w:name w:val="Текст выноски Знак"/>
    <w:qFormat/>
    <w:rsid w:val="00AA4245"/>
    <w:rPr>
      <w:rFonts w:ascii="Segoe UI" w:hAnsi="Segoe UI" w:cs="Segoe UI"/>
      <w:sz w:val="18"/>
      <w:szCs w:val="18"/>
    </w:rPr>
  </w:style>
  <w:style w:type="character" w:customStyle="1" w:styleId="c4">
    <w:name w:val="c4"/>
    <w:qFormat/>
    <w:rsid w:val="00840A8E"/>
  </w:style>
  <w:style w:type="character" w:customStyle="1" w:styleId="markedcontent">
    <w:name w:val="markedcontent"/>
    <w:qFormat/>
    <w:rsid w:val="00FA531E"/>
  </w:style>
  <w:style w:type="character" w:customStyle="1" w:styleId="a5">
    <w:name w:val="Верхний колонтитул Знак"/>
    <w:uiPriority w:val="99"/>
    <w:qFormat/>
    <w:rsid w:val="00BE6F4E"/>
    <w:rPr>
      <w:sz w:val="24"/>
      <w:szCs w:val="24"/>
    </w:rPr>
  </w:style>
  <w:style w:type="character" w:customStyle="1" w:styleId="a6">
    <w:name w:val="Нижний колонтитул Знак"/>
    <w:uiPriority w:val="99"/>
    <w:qFormat/>
    <w:rsid w:val="00BE6F4E"/>
    <w:rPr>
      <w:sz w:val="24"/>
      <w:szCs w:val="24"/>
    </w:rPr>
  </w:style>
  <w:style w:type="character" w:customStyle="1" w:styleId="extendedtext-full">
    <w:name w:val="extendedtext-full"/>
    <w:qFormat/>
    <w:rsid w:val="00B02D66"/>
  </w:style>
  <w:style w:type="character" w:customStyle="1" w:styleId="a7">
    <w:name w:val="Основной текст Знак"/>
    <w:qFormat/>
    <w:rsid w:val="00A2385A"/>
    <w:rPr>
      <w:sz w:val="28"/>
    </w:rPr>
  </w:style>
  <w:style w:type="character" w:customStyle="1" w:styleId="docdata">
    <w:name w:val="docdata"/>
    <w:basedOn w:val="a0"/>
    <w:qFormat/>
    <w:rsid w:val="00266F26"/>
  </w:style>
  <w:style w:type="character" w:styleId="a8">
    <w:name w:val="Emphasis"/>
    <w:basedOn w:val="a0"/>
    <w:uiPriority w:val="20"/>
    <w:qFormat/>
    <w:rsid w:val="00EB183D"/>
    <w:rPr>
      <w:i/>
      <w:iCs/>
    </w:rPr>
  </w:style>
  <w:style w:type="character" w:customStyle="1" w:styleId="uv3um">
    <w:name w:val="uv3um"/>
    <w:basedOn w:val="a0"/>
    <w:qFormat/>
    <w:rsid w:val="00EB183D"/>
  </w:style>
  <w:style w:type="paragraph" w:customStyle="1" w:styleId="a9">
    <w:name w:val="Заголовок"/>
    <w:basedOn w:val="a"/>
    <w:next w:val="aa"/>
    <w:qFormat/>
    <w:rsid w:val="00611E5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a">
    <w:name w:val="Body Text"/>
    <w:basedOn w:val="a"/>
    <w:rsid w:val="008B6C8E"/>
    <w:pPr>
      <w:jc w:val="both"/>
    </w:pPr>
    <w:rPr>
      <w:sz w:val="28"/>
      <w:szCs w:val="20"/>
    </w:rPr>
  </w:style>
  <w:style w:type="paragraph" w:styleId="ab">
    <w:name w:val="List"/>
    <w:basedOn w:val="aa"/>
    <w:rsid w:val="00611E52"/>
    <w:rPr>
      <w:rFonts w:cs="Arial"/>
    </w:rPr>
  </w:style>
  <w:style w:type="paragraph" w:styleId="ac">
    <w:name w:val="caption"/>
    <w:basedOn w:val="a"/>
    <w:qFormat/>
    <w:rsid w:val="00611E52"/>
    <w:pPr>
      <w:suppressLineNumbers/>
      <w:spacing w:before="120" w:after="120"/>
    </w:pPr>
    <w:rPr>
      <w:rFonts w:cs="Arial"/>
      <w:i/>
      <w:iCs/>
    </w:rPr>
  </w:style>
  <w:style w:type="paragraph" w:styleId="ad">
    <w:name w:val="index heading"/>
    <w:basedOn w:val="a"/>
    <w:qFormat/>
    <w:rsid w:val="00611E52"/>
    <w:pPr>
      <w:suppressLineNumbers/>
    </w:pPr>
    <w:rPr>
      <w:rFonts w:cs="Arial"/>
    </w:rPr>
  </w:style>
  <w:style w:type="paragraph" w:styleId="ae">
    <w:name w:val="Normal (Web)"/>
    <w:basedOn w:val="a"/>
    <w:uiPriority w:val="99"/>
    <w:qFormat/>
    <w:rsid w:val="008B6C8E"/>
    <w:pPr>
      <w:spacing w:beforeAutospacing="1" w:afterAutospacing="1"/>
    </w:pPr>
  </w:style>
  <w:style w:type="paragraph" w:styleId="af">
    <w:name w:val="Body Text Indent"/>
    <w:basedOn w:val="a"/>
    <w:rsid w:val="008B6C8E"/>
    <w:pPr>
      <w:spacing w:after="120"/>
      <w:ind w:left="283"/>
    </w:pPr>
    <w:rPr>
      <w:rFonts w:ascii="MS Sans Serif" w:hAnsi="MS Sans Serif"/>
      <w:sz w:val="20"/>
      <w:szCs w:val="20"/>
      <w:lang w:val="en-US"/>
    </w:rPr>
  </w:style>
  <w:style w:type="paragraph" w:styleId="af0">
    <w:name w:val="List Paragraph"/>
    <w:basedOn w:val="a"/>
    <w:uiPriority w:val="34"/>
    <w:qFormat/>
    <w:rsid w:val="008B6C8E"/>
    <w:pPr>
      <w:ind w:left="720"/>
      <w:contextualSpacing/>
    </w:pPr>
  </w:style>
  <w:style w:type="paragraph" w:styleId="HTML">
    <w:name w:val="HTML Preformatted"/>
    <w:basedOn w:val="a"/>
    <w:qFormat/>
    <w:rsid w:val="002740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formattext">
    <w:name w:val="formattext"/>
    <w:basedOn w:val="a"/>
    <w:qFormat/>
    <w:rsid w:val="00D22EF7"/>
    <w:pPr>
      <w:spacing w:beforeAutospacing="1" w:afterAutospacing="1"/>
    </w:pPr>
  </w:style>
  <w:style w:type="paragraph" w:styleId="af1">
    <w:name w:val="Balloon Text"/>
    <w:basedOn w:val="a"/>
    <w:qFormat/>
    <w:rsid w:val="00AA4245"/>
    <w:rPr>
      <w:rFonts w:ascii="Segoe UI" w:hAnsi="Segoe UI"/>
      <w:sz w:val="18"/>
      <w:szCs w:val="18"/>
    </w:rPr>
  </w:style>
  <w:style w:type="paragraph" w:customStyle="1" w:styleId="af2">
    <w:name w:val="Верхний и нижний колонтитулы"/>
    <w:basedOn w:val="a"/>
    <w:qFormat/>
    <w:rsid w:val="00611E52"/>
  </w:style>
  <w:style w:type="paragraph" w:styleId="af3">
    <w:name w:val="header"/>
    <w:basedOn w:val="a"/>
    <w:uiPriority w:val="99"/>
    <w:rsid w:val="00BE6F4E"/>
    <w:pPr>
      <w:tabs>
        <w:tab w:val="center" w:pos="4677"/>
        <w:tab w:val="right" w:pos="9355"/>
      </w:tabs>
    </w:pPr>
  </w:style>
  <w:style w:type="paragraph" w:styleId="af4">
    <w:name w:val="footer"/>
    <w:basedOn w:val="a"/>
    <w:uiPriority w:val="99"/>
    <w:rsid w:val="00BE6F4E"/>
    <w:pPr>
      <w:tabs>
        <w:tab w:val="center" w:pos="4677"/>
        <w:tab w:val="right" w:pos="9355"/>
      </w:tabs>
    </w:pPr>
  </w:style>
  <w:style w:type="paragraph" w:customStyle="1" w:styleId="western">
    <w:name w:val="western"/>
    <w:basedOn w:val="a"/>
    <w:qFormat/>
    <w:rsid w:val="0064557D"/>
    <w:pPr>
      <w:spacing w:beforeAutospacing="1" w:after="142" w:line="288" w:lineRule="auto"/>
    </w:pPr>
    <w:rPr>
      <w:rFonts w:ascii="Calibri" w:hAnsi="Calibri"/>
      <w:sz w:val="22"/>
      <w:szCs w:val="22"/>
    </w:rPr>
  </w:style>
  <w:style w:type="table" w:styleId="af5">
    <w:name w:val="Table Grid"/>
    <w:basedOn w:val="a1"/>
    <w:uiPriority w:val="39"/>
    <w:rsid w:val="002A55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 rot="0"/>
          <a:lstStyle/>
          <a:p>
            <a:pPr>
              <a:defRPr lang="ru-RU" sz="1400" b="1" strike="noStrike" spc="-1">
                <a:solidFill>
                  <a:srgbClr val="000000"/>
                </a:solidFill>
                <a:latin typeface="Times New Roman"/>
              </a:defRPr>
            </a:pPr>
            <a:r>
              <a:rPr lang="ru-RU" sz="1400" b="1" strike="noStrike" spc="-1">
                <a:solidFill>
                  <a:srgbClr val="000000"/>
                </a:solidFill>
                <a:latin typeface="Times New Roman"/>
              </a:rPr>
              <a:t>Доля населения Новоуральского городского округа, систематически занимающегося физической культурой и спортом</a:t>
            </a:r>
          </a:p>
        </c:rich>
      </c:tx>
      <c:spPr>
        <a:noFill/>
        <a:ln>
          <a:noFill/>
        </a:ln>
      </c:spPr>
    </c:title>
    <c:plotArea>
      <c:layout>
        <c:manualLayout>
          <c:layoutTarget val="inner"/>
          <c:xMode val="edge"/>
          <c:yMode val="edge"/>
          <c:x val="2.2812499999999999E-2"/>
          <c:y val="0.34244444444444438"/>
          <c:w val="0.95437499999999997"/>
          <c:h val="0.55866666666666698"/>
        </c:manualLayout>
      </c:layout>
      <c:barChart>
        <c:barDir val="col"/>
        <c:grouping val="clustered"/>
        <c:ser>
          <c:idx val="0"/>
          <c:order val="0"/>
          <c:tx>
            <c:strRef>
              <c:f>label 0</c:f>
              <c:strCache>
                <c:ptCount val="1"/>
                <c:pt idx="0">
                  <c:v>% от общей численности населения НГО</c:v>
                </c:pt>
              </c:strCache>
            </c:strRef>
          </c:tx>
          <c:spPr>
            <a:solidFill>
              <a:srgbClr val="9BBB59"/>
            </a:solidFill>
            <a:ln>
              <a:noFill/>
            </a:ln>
          </c:spPr>
          <c:dLbls>
            <c:numFmt formatCode="0.0%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 b="1" strike="noStrike" spc="-1">
                    <a:solidFill>
                      <a:srgbClr val="000000"/>
                    </a:solidFill>
                    <a:latin typeface="Times New Roman"/>
                  </a:defRPr>
                </a:pPr>
                <a:endParaRPr lang="ru-RU"/>
              </a:p>
            </c:txPr>
            <c:dLblPos val="ctr"/>
            <c:showVal val="1"/>
            <c:showBubbleSize val="1"/>
            <c:separator>; </c:separator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categories</c:f>
              <c:strCache>
                <c:ptCount val="4"/>
                <c:pt idx="0">
                  <c:v>2022 год</c:v>
                </c:pt>
                <c:pt idx="1">
                  <c:v>2023 год</c:v>
                </c:pt>
                <c:pt idx="2">
                  <c:v>2024 год</c:v>
                </c:pt>
                <c:pt idx="3">
                  <c:v>к 2030 году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0.52200000000000002</c:v>
                </c:pt>
                <c:pt idx="1">
                  <c:v>0.55500000000000005</c:v>
                </c:pt>
                <c:pt idx="2">
                  <c:v>0.61500000000000044</c:v>
                </c:pt>
                <c:pt idx="3">
                  <c:v>0.75000000000000044</c:v>
                </c:pt>
              </c:numCache>
            </c:numRef>
          </c:val>
        </c:ser>
        <c:axId val="108379136"/>
        <c:axId val="108380928"/>
      </c:barChart>
      <c:catAx>
        <c:axId val="108379136"/>
        <c:scaling>
          <c:orientation val="minMax"/>
        </c:scaling>
        <c:axPos val="b"/>
        <c:numFmt formatCode="General" sourceLinked="1"/>
        <c:tickLblPos val="nextTo"/>
        <c:spPr>
          <a:ln w="9360">
            <a:solidFill>
              <a:srgbClr val="878787"/>
            </a:solidFill>
            <a:round/>
          </a:ln>
        </c:spPr>
        <c:txPr>
          <a:bodyPr/>
          <a:lstStyle/>
          <a:p>
            <a:pPr>
              <a:defRPr sz="1400" b="0" strike="noStrike" spc="-1">
                <a:solidFill>
                  <a:srgbClr val="000000"/>
                </a:solidFill>
                <a:latin typeface="Times New Roman"/>
              </a:defRPr>
            </a:pPr>
            <a:endParaRPr lang="ru-RU"/>
          </a:p>
        </c:txPr>
        <c:crossAx val="108380928"/>
        <c:crosses val="autoZero"/>
        <c:auto val="1"/>
        <c:lblAlgn val="ctr"/>
        <c:lblOffset val="100"/>
      </c:catAx>
      <c:valAx>
        <c:axId val="108380928"/>
        <c:scaling>
          <c:orientation val="minMax"/>
        </c:scaling>
        <c:delete val="1"/>
        <c:axPos val="l"/>
        <c:numFmt formatCode="0.0%" sourceLinked="0"/>
        <c:tickLblPos val="nextTo"/>
        <c:crossAx val="108379136"/>
        <c:crosses val="autoZero"/>
        <c:crossBetween val="between"/>
      </c:valAx>
      <c:spPr>
        <a:solidFill>
          <a:srgbClr val="FFFFFF"/>
        </a:solidFill>
        <a:ln>
          <a:noFill/>
        </a:ln>
      </c:spPr>
    </c:plotArea>
    <c:legend>
      <c:legendPos val="t"/>
      <c:spPr>
        <a:noFill/>
        <a:ln>
          <a:noFill/>
        </a:ln>
      </c:spPr>
      <c:txPr>
        <a:bodyPr/>
        <a:lstStyle/>
        <a:p>
          <a:pPr>
            <a:defRPr sz="1000" b="0" strike="noStrike" spc="-1">
              <a:solidFill>
                <a:srgbClr val="000000"/>
              </a:solidFill>
              <a:latin typeface="Times New Roman"/>
            </a:defRPr>
          </a:pPr>
          <a:endParaRPr lang="ru-RU"/>
        </a:p>
      </c:txPr>
    </c:legend>
    <c:plotVisOnly val="1"/>
    <c:dispBlanksAs val="gap"/>
    <c:showDLblsOverMax val="1"/>
  </c:chart>
  <c:spPr>
    <a:solidFill>
      <a:srgbClr val="FFFFFF"/>
    </a:solidFill>
    <a:ln w="9360">
      <a:solidFill>
        <a:srgbClr val="D9D9D9"/>
      </a:solidFill>
      <a:round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12C004-F074-420F-BC4C-524407801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1763</Words>
  <Characters>10052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КОНЦЕПЦИЯ</vt:lpstr>
    </vt:vector>
  </TitlesOfParts>
  <Company>adm-ngo</Company>
  <LinksUpToDate>false</LinksUpToDate>
  <CharactersWithSpaces>11792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КОНЦЕПЦИЯ</dc:title>
  <dc:creator>Полякова В.Н.</dc:creator>
  <cp:lastModifiedBy>Duma-001</cp:lastModifiedBy>
  <cp:revision>5</cp:revision>
  <cp:lastPrinted>2025-08-29T04:43:00Z</cp:lastPrinted>
  <dcterms:created xsi:type="dcterms:W3CDTF">2025-08-29T04:25:00Z</dcterms:created>
  <dcterms:modified xsi:type="dcterms:W3CDTF">2025-08-29T10:07:00Z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adm-ngo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